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0196" w14:textId="77777777" w:rsidR="00A2355C" w:rsidRPr="00C63522" w:rsidRDefault="00A2355C" w:rsidP="00A2355C">
      <w:pPr>
        <w:jc w:val="center"/>
        <w:rPr>
          <w:rFonts w:ascii="Calibri" w:hAnsi="Calibri"/>
          <w:b/>
          <w:sz w:val="28"/>
          <w:szCs w:val="28"/>
        </w:rPr>
      </w:pPr>
      <w:r w:rsidRPr="00C63522">
        <w:rPr>
          <w:rFonts w:ascii="Calibri" w:hAnsi="Calibri"/>
          <w:b/>
          <w:sz w:val="28"/>
          <w:szCs w:val="28"/>
        </w:rPr>
        <w:t>2013 ISSF Stock Assessment Workshop:</w:t>
      </w:r>
    </w:p>
    <w:p w14:paraId="29ECA9FD" w14:textId="77777777" w:rsidR="00A2355C" w:rsidRPr="00C63522" w:rsidRDefault="00A2355C" w:rsidP="00A2355C">
      <w:pPr>
        <w:jc w:val="center"/>
        <w:rPr>
          <w:rFonts w:ascii="Calibri" w:hAnsi="Calibri"/>
          <w:b/>
          <w:sz w:val="28"/>
          <w:szCs w:val="28"/>
        </w:rPr>
      </w:pPr>
      <w:r w:rsidRPr="00C63522">
        <w:rPr>
          <w:rFonts w:ascii="Calibri" w:hAnsi="Calibri"/>
          <w:b/>
          <w:sz w:val="28"/>
          <w:szCs w:val="28"/>
        </w:rPr>
        <w:t>Harvest Control Rules and Reference Points for Tuna RFMOs</w:t>
      </w:r>
    </w:p>
    <w:p w14:paraId="77422839" w14:textId="77777777" w:rsidR="00A2355C" w:rsidRPr="00DF7FE8" w:rsidRDefault="00A2355C" w:rsidP="00A2355C">
      <w:pPr>
        <w:jc w:val="center"/>
        <w:rPr>
          <w:rFonts w:ascii="Calibri" w:hAnsi="Calibri"/>
          <w:sz w:val="22"/>
          <w:szCs w:val="22"/>
          <w:lang w:val="es-AR"/>
        </w:rPr>
      </w:pPr>
      <w:r w:rsidRPr="00DF7FE8">
        <w:rPr>
          <w:rFonts w:ascii="Calibri" w:hAnsi="Calibri"/>
          <w:sz w:val="22"/>
          <w:szCs w:val="22"/>
          <w:lang w:val="es-AR"/>
        </w:rPr>
        <w:t>San Diego, California, USA, March 6-8, 2013</w:t>
      </w:r>
    </w:p>
    <w:p w14:paraId="400E0054" w14:textId="77777777" w:rsidR="00695753" w:rsidRPr="00DF7FE8" w:rsidRDefault="00695753" w:rsidP="005C5C1C">
      <w:pPr>
        <w:rPr>
          <w:rFonts w:ascii="Calibri" w:hAnsi="Calibri"/>
          <w:b/>
          <w:szCs w:val="24"/>
          <w:lang w:val="es-AR"/>
        </w:rPr>
      </w:pPr>
    </w:p>
    <w:p w14:paraId="742F6676" w14:textId="77777777" w:rsidR="00695753" w:rsidRPr="00DF7FE8" w:rsidRDefault="00695753" w:rsidP="005C5C1C">
      <w:pPr>
        <w:rPr>
          <w:rFonts w:ascii="Calibri" w:hAnsi="Calibri"/>
          <w:b/>
          <w:szCs w:val="24"/>
          <w:lang w:val="es-AR"/>
        </w:rPr>
      </w:pPr>
    </w:p>
    <w:p w14:paraId="597AB5CD" w14:textId="77777777" w:rsidR="00794709" w:rsidRPr="00C63522" w:rsidRDefault="00A312F4" w:rsidP="002E1942">
      <w:pPr>
        <w:ind w:left="680" w:right="680"/>
        <w:jc w:val="both"/>
        <w:rPr>
          <w:rFonts w:ascii="Calibri" w:hAnsi="Calibri"/>
          <w:sz w:val="20"/>
          <w:szCs w:val="20"/>
        </w:rPr>
      </w:pPr>
      <w:r w:rsidRPr="00C63522">
        <w:rPr>
          <w:rFonts w:ascii="Calibri" w:hAnsi="Calibri"/>
          <w:b/>
          <w:sz w:val="20"/>
          <w:szCs w:val="20"/>
        </w:rPr>
        <w:t>Summary</w:t>
      </w:r>
      <w:r w:rsidR="006410F0" w:rsidRPr="00C63522">
        <w:rPr>
          <w:rFonts w:ascii="Calibri" w:hAnsi="Calibri"/>
          <w:b/>
          <w:sz w:val="20"/>
          <w:szCs w:val="20"/>
        </w:rPr>
        <w:t xml:space="preserve">. </w:t>
      </w:r>
      <w:r w:rsidR="00945CCA" w:rsidRPr="00C63522">
        <w:rPr>
          <w:rFonts w:ascii="Calibri" w:hAnsi="Calibri"/>
          <w:sz w:val="20"/>
          <w:szCs w:val="20"/>
        </w:rPr>
        <w:t xml:space="preserve">Management strategies include monitoring, stock assessment, harvest control rules, reference points and management actions. </w:t>
      </w:r>
      <w:r w:rsidR="008221BA" w:rsidRPr="00C63522">
        <w:rPr>
          <w:rFonts w:ascii="Calibri" w:hAnsi="Calibri"/>
          <w:sz w:val="20"/>
          <w:szCs w:val="20"/>
        </w:rPr>
        <w:t>The International Seafood Sustainability Foundation</w:t>
      </w:r>
      <w:r w:rsidR="00B15A2E" w:rsidRPr="00C63522">
        <w:rPr>
          <w:rFonts w:ascii="Calibri" w:hAnsi="Calibri"/>
          <w:sz w:val="20"/>
          <w:szCs w:val="20"/>
        </w:rPr>
        <w:t xml:space="preserve"> convened a</w:t>
      </w:r>
      <w:r w:rsidR="006410F0" w:rsidRPr="00C63522">
        <w:rPr>
          <w:rFonts w:ascii="Calibri" w:hAnsi="Calibri"/>
          <w:sz w:val="20"/>
          <w:szCs w:val="20"/>
        </w:rPr>
        <w:t xml:space="preserve"> workshop to</w:t>
      </w:r>
      <w:r w:rsidR="00945CCA" w:rsidRPr="00C63522">
        <w:rPr>
          <w:rFonts w:ascii="Calibri" w:hAnsi="Calibri"/>
          <w:sz w:val="20"/>
          <w:szCs w:val="20"/>
        </w:rPr>
        <w:t xml:space="preserve"> review the current status of the adoption of these elements into the decision-making process by five </w:t>
      </w:r>
      <w:r w:rsidR="008C565E" w:rsidRPr="00C63522">
        <w:rPr>
          <w:rFonts w:ascii="Calibri" w:hAnsi="Calibri"/>
          <w:sz w:val="20"/>
          <w:szCs w:val="20"/>
        </w:rPr>
        <w:t>the Tuna RFMOs and to make recommendations for harmonizing and facilitating the process among RFMOs. Of the five RFMOs, CCSBT has formally adopted a management strategy (man</w:t>
      </w:r>
      <w:r w:rsidR="007F2BBC" w:rsidRPr="00C63522">
        <w:rPr>
          <w:rFonts w:ascii="Calibri" w:hAnsi="Calibri"/>
          <w:sz w:val="20"/>
          <w:szCs w:val="20"/>
        </w:rPr>
        <w:t>agement procedure) for decision-</w:t>
      </w:r>
      <w:r w:rsidR="008C565E" w:rsidRPr="00C63522">
        <w:rPr>
          <w:rFonts w:ascii="Calibri" w:hAnsi="Calibri"/>
          <w:sz w:val="20"/>
          <w:szCs w:val="20"/>
        </w:rPr>
        <w:t xml:space="preserve">making. The other four RFMOs </w:t>
      </w:r>
      <w:r w:rsidR="00FD6221" w:rsidRPr="00C63522">
        <w:rPr>
          <w:rFonts w:ascii="Calibri" w:hAnsi="Calibri"/>
          <w:sz w:val="20"/>
          <w:szCs w:val="20"/>
        </w:rPr>
        <w:t>are</w:t>
      </w:r>
      <w:r w:rsidR="008C565E" w:rsidRPr="00C63522">
        <w:rPr>
          <w:rFonts w:ascii="Calibri" w:hAnsi="Calibri"/>
          <w:sz w:val="20"/>
          <w:szCs w:val="20"/>
        </w:rPr>
        <w:t xml:space="preserve"> making substantial progress to identify and test key elements of management strategies, such as reference points (limit and tar</w:t>
      </w:r>
      <w:r w:rsidR="00FD6221" w:rsidRPr="00C63522">
        <w:rPr>
          <w:rFonts w:ascii="Calibri" w:hAnsi="Calibri"/>
          <w:sz w:val="20"/>
          <w:szCs w:val="20"/>
        </w:rPr>
        <w:t xml:space="preserve">get) and harvest control rules. </w:t>
      </w:r>
      <w:r w:rsidR="0009095A">
        <w:rPr>
          <w:rFonts w:ascii="Calibri" w:hAnsi="Calibri"/>
          <w:sz w:val="20"/>
          <w:szCs w:val="20"/>
        </w:rPr>
        <w:t>T</w:t>
      </w:r>
      <w:r w:rsidR="00FD6221" w:rsidRPr="00C63522">
        <w:rPr>
          <w:rFonts w:ascii="Calibri" w:hAnsi="Calibri"/>
          <w:sz w:val="20"/>
          <w:szCs w:val="20"/>
        </w:rPr>
        <w:t>his work i</w:t>
      </w:r>
      <w:r w:rsidR="00297114">
        <w:rPr>
          <w:rFonts w:ascii="Calibri" w:hAnsi="Calibri"/>
          <w:sz w:val="20"/>
          <w:szCs w:val="20"/>
        </w:rPr>
        <w:t>s</w:t>
      </w:r>
      <w:r w:rsidR="00FD6221" w:rsidRPr="00C63522">
        <w:rPr>
          <w:rFonts w:ascii="Calibri" w:hAnsi="Calibri"/>
          <w:sz w:val="20"/>
          <w:szCs w:val="20"/>
        </w:rPr>
        <w:t xml:space="preserve"> being done primarily by the RFMO science bodies, </w:t>
      </w:r>
      <w:r w:rsidR="0009095A">
        <w:rPr>
          <w:rFonts w:ascii="Calibri" w:hAnsi="Calibri"/>
          <w:sz w:val="20"/>
          <w:szCs w:val="20"/>
        </w:rPr>
        <w:t xml:space="preserve">sometimes </w:t>
      </w:r>
      <w:r w:rsidR="00FD6221" w:rsidRPr="00C63522">
        <w:rPr>
          <w:rFonts w:ascii="Calibri" w:hAnsi="Calibri"/>
          <w:sz w:val="20"/>
          <w:szCs w:val="20"/>
        </w:rPr>
        <w:t>without a formal Commission mandate. The workshop reports on key issues that should be kept in mind when developing and testing management strategies: Data and models, the treatment of F</w:t>
      </w:r>
      <w:r w:rsidR="00FD6221" w:rsidRPr="00C63522">
        <w:rPr>
          <w:rFonts w:ascii="Calibri" w:hAnsi="Calibri"/>
          <w:sz w:val="20"/>
          <w:szCs w:val="20"/>
          <w:vertAlign w:val="subscript"/>
        </w:rPr>
        <w:t>MSY</w:t>
      </w:r>
      <w:r w:rsidR="00FD6221" w:rsidRPr="00C63522">
        <w:rPr>
          <w:rFonts w:ascii="Calibri" w:hAnsi="Calibri"/>
          <w:sz w:val="20"/>
          <w:szCs w:val="20"/>
        </w:rPr>
        <w:t xml:space="preserve"> as a target or a limit, testing of the strategy, and implementation. The workshop concluded that management strategies have worked quite well elsewhere in fisheries, and that there is no technical constraint to advance them in the tuna RFMOs. This could be done in many cases with relatively simple, existing tools. The report contains specific recommendations on limit and target reference points, harvest control rules, and other considerations for management strategy evaluations. A glossary of terms is also included.</w:t>
      </w:r>
    </w:p>
    <w:p w14:paraId="539D59E8" w14:textId="77777777" w:rsidR="001108B2" w:rsidRPr="00C63522" w:rsidRDefault="001108B2" w:rsidP="005C5C1C">
      <w:pPr>
        <w:jc w:val="both"/>
        <w:rPr>
          <w:rFonts w:ascii="Calibri" w:hAnsi="Calibri"/>
          <w:sz w:val="20"/>
          <w:szCs w:val="20"/>
        </w:rPr>
      </w:pPr>
    </w:p>
    <w:p w14:paraId="568EEA5A" w14:textId="77777777" w:rsidR="008D2402" w:rsidRPr="00C63522" w:rsidRDefault="008D2402">
      <w:pPr>
        <w:rPr>
          <w:rFonts w:ascii="Calibri" w:hAnsi="Calibri"/>
          <w:szCs w:val="24"/>
        </w:rPr>
      </w:pPr>
      <w:r w:rsidRPr="00C63522">
        <w:rPr>
          <w:rFonts w:ascii="Calibri" w:hAnsi="Calibri"/>
          <w:szCs w:val="24"/>
        </w:rPr>
        <w:br w:type="page"/>
      </w:r>
    </w:p>
    <w:p w14:paraId="43C16D11" w14:textId="77777777" w:rsidR="008D2402" w:rsidRDefault="008D2402">
      <w:pPr>
        <w:pStyle w:val="TOCHeading"/>
      </w:pPr>
      <w:r>
        <w:lastRenderedPageBreak/>
        <w:t>Table of Contents</w:t>
      </w:r>
    </w:p>
    <w:p w14:paraId="39B3C3C8" w14:textId="77777777" w:rsidR="00B52872" w:rsidRDefault="008D2402">
      <w:pPr>
        <w:pStyle w:val="TOC1"/>
        <w:tabs>
          <w:tab w:val="right" w:leader="dot" w:pos="9508"/>
        </w:tabs>
        <w:rPr>
          <w:rFonts w:asciiTheme="minorHAnsi" w:eastAsiaTheme="minorEastAsia" w:hAnsiTheme="minorHAnsi" w:cstheme="minorBidi"/>
          <w:b w:val="0"/>
          <w:caps w:val="0"/>
          <w:noProof/>
          <w:sz w:val="24"/>
          <w:szCs w:val="24"/>
          <w:lang w:eastAsia="ja-JP"/>
        </w:rPr>
      </w:pPr>
      <w:r>
        <w:rPr>
          <w:b w:val="0"/>
        </w:rPr>
        <w:fldChar w:fldCharType="begin"/>
      </w:r>
      <w:r>
        <w:instrText xml:space="preserve"> TOC \o "1-3" \h \z \u </w:instrText>
      </w:r>
      <w:r>
        <w:rPr>
          <w:b w:val="0"/>
        </w:rPr>
        <w:fldChar w:fldCharType="separate"/>
      </w:r>
      <w:bookmarkStart w:id="0" w:name="_GoBack"/>
      <w:bookmarkEnd w:id="0"/>
      <w:r w:rsidR="00B52872">
        <w:rPr>
          <w:noProof/>
        </w:rPr>
        <w:t>1. BACKGROUND, OBJECTIVES AND ORGANIZATION</w:t>
      </w:r>
      <w:r w:rsidR="00B52872">
        <w:rPr>
          <w:noProof/>
        </w:rPr>
        <w:tab/>
      </w:r>
      <w:r w:rsidR="00B52872">
        <w:rPr>
          <w:noProof/>
        </w:rPr>
        <w:fldChar w:fldCharType="begin"/>
      </w:r>
      <w:r w:rsidR="00B52872">
        <w:rPr>
          <w:noProof/>
        </w:rPr>
        <w:instrText xml:space="preserve"> PAGEREF _Toc225849369 \h </w:instrText>
      </w:r>
      <w:r w:rsidR="00B52872">
        <w:rPr>
          <w:noProof/>
        </w:rPr>
      </w:r>
      <w:r w:rsidR="00B52872">
        <w:rPr>
          <w:noProof/>
        </w:rPr>
        <w:fldChar w:fldCharType="separate"/>
      </w:r>
      <w:r w:rsidR="00B52872">
        <w:rPr>
          <w:noProof/>
        </w:rPr>
        <w:t>4</w:t>
      </w:r>
      <w:r w:rsidR="00B52872">
        <w:rPr>
          <w:noProof/>
        </w:rPr>
        <w:fldChar w:fldCharType="end"/>
      </w:r>
    </w:p>
    <w:p w14:paraId="406A91E5"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2. NOTES ON TERMINOLOGY</w:t>
      </w:r>
      <w:r>
        <w:rPr>
          <w:noProof/>
        </w:rPr>
        <w:tab/>
      </w:r>
      <w:r>
        <w:rPr>
          <w:noProof/>
        </w:rPr>
        <w:fldChar w:fldCharType="begin"/>
      </w:r>
      <w:r>
        <w:rPr>
          <w:noProof/>
        </w:rPr>
        <w:instrText xml:space="preserve"> PAGEREF _Toc225849370 \h </w:instrText>
      </w:r>
      <w:r>
        <w:rPr>
          <w:noProof/>
        </w:rPr>
      </w:r>
      <w:r>
        <w:rPr>
          <w:noProof/>
        </w:rPr>
        <w:fldChar w:fldCharType="separate"/>
      </w:r>
      <w:r>
        <w:rPr>
          <w:noProof/>
        </w:rPr>
        <w:t>4</w:t>
      </w:r>
      <w:r>
        <w:rPr>
          <w:noProof/>
        </w:rPr>
        <w:fldChar w:fldCharType="end"/>
      </w:r>
    </w:p>
    <w:p w14:paraId="536BC78C"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3. PRESENTATIONS</w:t>
      </w:r>
      <w:r>
        <w:rPr>
          <w:noProof/>
        </w:rPr>
        <w:tab/>
      </w:r>
      <w:r>
        <w:rPr>
          <w:noProof/>
        </w:rPr>
        <w:fldChar w:fldCharType="begin"/>
      </w:r>
      <w:r>
        <w:rPr>
          <w:noProof/>
        </w:rPr>
        <w:instrText xml:space="preserve"> PAGEREF _Toc225849371 \h </w:instrText>
      </w:r>
      <w:r>
        <w:rPr>
          <w:noProof/>
        </w:rPr>
      </w:r>
      <w:r>
        <w:rPr>
          <w:noProof/>
        </w:rPr>
        <w:fldChar w:fldCharType="separate"/>
      </w:r>
      <w:r>
        <w:rPr>
          <w:noProof/>
        </w:rPr>
        <w:t>4</w:t>
      </w:r>
      <w:r>
        <w:rPr>
          <w:noProof/>
        </w:rPr>
        <w:fldChar w:fldCharType="end"/>
      </w:r>
    </w:p>
    <w:p w14:paraId="68D31907"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4. SUMMARY OF CURRENT STATUS IN T-RFMOs</w:t>
      </w:r>
      <w:r>
        <w:rPr>
          <w:noProof/>
        </w:rPr>
        <w:tab/>
      </w:r>
      <w:r>
        <w:rPr>
          <w:noProof/>
        </w:rPr>
        <w:fldChar w:fldCharType="begin"/>
      </w:r>
      <w:r>
        <w:rPr>
          <w:noProof/>
        </w:rPr>
        <w:instrText xml:space="preserve"> PAGEREF _Toc225849372 \h </w:instrText>
      </w:r>
      <w:r>
        <w:rPr>
          <w:noProof/>
        </w:rPr>
      </w:r>
      <w:r>
        <w:rPr>
          <w:noProof/>
        </w:rPr>
        <w:fldChar w:fldCharType="separate"/>
      </w:r>
      <w:r>
        <w:rPr>
          <w:noProof/>
        </w:rPr>
        <w:t>5</w:t>
      </w:r>
      <w:r>
        <w:rPr>
          <w:noProof/>
        </w:rPr>
        <w:fldChar w:fldCharType="end"/>
      </w:r>
    </w:p>
    <w:p w14:paraId="05741337"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5. DISCUSSION OF KEY ISSUES</w:t>
      </w:r>
      <w:r>
        <w:rPr>
          <w:noProof/>
        </w:rPr>
        <w:tab/>
      </w:r>
      <w:r>
        <w:rPr>
          <w:noProof/>
        </w:rPr>
        <w:fldChar w:fldCharType="begin"/>
      </w:r>
      <w:r>
        <w:rPr>
          <w:noProof/>
        </w:rPr>
        <w:instrText xml:space="preserve"> PAGEREF _Toc225849373 \h </w:instrText>
      </w:r>
      <w:r>
        <w:rPr>
          <w:noProof/>
        </w:rPr>
      </w:r>
      <w:r>
        <w:rPr>
          <w:noProof/>
        </w:rPr>
        <w:fldChar w:fldCharType="separate"/>
      </w:r>
      <w:r>
        <w:rPr>
          <w:noProof/>
        </w:rPr>
        <w:t>8</w:t>
      </w:r>
      <w:r>
        <w:rPr>
          <w:noProof/>
        </w:rPr>
        <w:fldChar w:fldCharType="end"/>
      </w:r>
    </w:p>
    <w:p w14:paraId="5111C726"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5.1 Data and model issues</w:t>
      </w:r>
      <w:r>
        <w:rPr>
          <w:noProof/>
        </w:rPr>
        <w:tab/>
      </w:r>
      <w:r>
        <w:rPr>
          <w:noProof/>
        </w:rPr>
        <w:fldChar w:fldCharType="begin"/>
      </w:r>
      <w:r>
        <w:rPr>
          <w:noProof/>
        </w:rPr>
        <w:instrText xml:space="preserve"> PAGEREF _Toc225849374 \h </w:instrText>
      </w:r>
      <w:r>
        <w:rPr>
          <w:noProof/>
        </w:rPr>
      </w:r>
      <w:r>
        <w:rPr>
          <w:noProof/>
        </w:rPr>
        <w:fldChar w:fldCharType="separate"/>
      </w:r>
      <w:r>
        <w:rPr>
          <w:noProof/>
        </w:rPr>
        <w:t>8</w:t>
      </w:r>
      <w:r>
        <w:rPr>
          <w:noProof/>
        </w:rPr>
        <w:fldChar w:fldCharType="end"/>
      </w:r>
    </w:p>
    <w:p w14:paraId="3211D00D"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Level of information richness</w:t>
      </w:r>
      <w:r>
        <w:rPr>
          <w:noProof/>
        </w:rPr>
        <w:tab/>
      </w:r>
      <w:r>
        <w:rPr>
          <w:noProof/>
        </w:rPr>
        <w:fldChar w:fldCharType="begin"/>
      </w:r>
      <w:r>
        <w:rPr>
          <w:noProof/>
        </w:rPr>
        <w:instrText xml:space="preserve"> PAGEREF _Toc225849375 \h </w:instrText>
      </w:r>
      <w:r>
        <w:rPr>
          <w:noProof/>
        </w:rPr>
      </w:r>
      <w:r>
        <w:rPr>
          <w:noProof/>
        </w:rPr>
        <w:fldChar w:fldCharType="separate"/>
      </w:r>
      <w:r>
        <w:rPr>
          <w:noProof/>
        </w:rPr>
        <w:t>8</w:t>
      </w:r>
      <w:r>
        <w:rPr>
          <w:noProof/>
        </w:rPr>
        <w:fldChar w:fldCharType="end"/>
      </w:r>
    </w:p>
    <w:p w14:paraId="706754FE"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Methods for quantifying uncertainty in stock status</w:t>
      </w:r>
      <w:r>
        <w:rPr>
          <w:noProof/>
        </w:rPr>
        <w:tab/>
      </w:r>
      <w:r>
        <w:rPr>
          <w:noProof/>
        </w:rPr>
        <w:fldChar w:fldCharType="begin"/>
      </w:r>
      <w:r>
        <w:rPr>
          <w:noProof/>
        </w:rPr>
        <w:instrText xml:space="preserve"> PAGEREF _Toc225849376 \h </w:instrText>
      </w:r>
      <w:r>
        <w:rPr>
          <w:noProof/>
        </w:rPr>
      </w:r>
      <w:r>
        <w:rPr>
          <w:noProof/>
        </w:rPr>
        <w:fldChar w:fldCharType="separate"/>
      </w:r>
      <w:r>
        <w:rPr>
          <w:noProof/>
        </w:rPr>
        <w:t>8</w:t>
      </w:r>
      <w:r>
        <w:rPr>
          <w:noProof/>
        </w:rPr>
        <w:fldChar w:fldCharType="end"/>
      </w:r>
    </w:p>
    <w:p w14:paraId="47347F0C"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Dealing with environmental changes</w:t>
      </w:r>
      <w:r>
        <w:rPr>
          <w:noProof/>
        </w:rPr>
        <w:tab/>
      </w:r>
      <w:r>
        <w:rPr>
          <w:noProof/>
        </w:rPr>
        <w:fldChar w:fldCharType="begin"/>
      </w:r>
      <w:r>
        <w:rPr>
          <w:noProof/>
        </w:rPr>
        <w:instrText xml:space="preserve"> PAGEREF _Toc225849377 \h </w:instrText>
      </w:r>
      <w:r>
        <w:rPr>
          <w:noProof/>
        </w:rPr>
      </w:r>
      <w:r>
        <w:rPr>
          <w:noProof/>
        </w:rPr>
        <w:fldChar w:fldCharType="separate"/>
      </w:r>
      <w:r>
        <w:rPr>
          <w:noProof/>
        </w:rPr>
        <w:t>9</w:t>
      </w:r>
      <w:r>
        <w:rPr>
          <w:noProof/>
        </w:rPr>
        <w:fldChar w:fldCharType="end"/>
      </w:r>
    </w:p>
    <w:p w14:paraId="43FAC30E"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Empirical vs model-based HCRs</w:t>
      </w:r>
      <w:r>
        <w:rPr>
          <w:noProof/>
        </w:rPr>
        <w:tab/>
      </w:r>
      <w:r>
        <w:rPr>
          <w:noProof/>
        </w:rPr>
        <w:fldChar w:fldCharType="begin"/>
      </w:r>
      <w:r>
        <w:rPr>
          <w:noProof/>
        </w:rPr>
        <w:instrText xml:space="preserve"> PAGEREF _Toc225849378 \h </w:instrText>
      </w:r>
      <w:r>
        <w:rPr>
          <w:noProof/>
        </w:rPr>
      </w:r>
      <w:r>
        <w:rPr>
          <w:noProof/>
        </w:rPr>
        <w:fldChar w:fldCharType="separate"/>
      </w:r>
      <w:r>
        <w:rPr>
          <w:noProof/>
        </w:rPr>
        <w:t>9</w:t>
      </w:r>
      <w:r>
        <w:rPr>
          <w:noProof/>
        </w:rPr>
        <w:fldChar w:fldCharType="end"/>
      </w:r>
    </w:p>
    <w:p w14:paraId="0619C5CF"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Single species modeling in multispecies fisheries</w:t>
      </w:r>
      <w:r>
        <w:rPr>
          <w:noProof/>
        </w:rPr>
        <w:tab/>
      </w:r>
      <w:r>
        <w:rPr>
          <w:noProof/>
        </w:rPr>
        <w:fldChar w:fldCharType="begin"/>
      </w:r>
      <w:r>
        <w:rPr>
          <w:noProof/>
        </w:rPr>
        <w:instrText xml:space="preserve"> PAGEREF _Toc225849379 \h </w:instrText>
      </w:r>
      <w:r>
        <w:rPr>
          <w:noProof/>
        </w:rPr>
      </w:r>
      <w:r>
        <w:rPr>
          <w:noProof/>
        </w:rPr>
        <w:fldChar w:fldCharType="separate"/>
      </w:r>
      <w:r>
        <w:rPr>
          <w:noProof/>
        </w:rPr>
        <w:t>9</w:t>
      </w:r>
      <w:r>
        <w:rPr>
          <w:noProof/>
        </w:rPr>
        <w:fldChar w:fldCharType="end"/>
      </w:r>
    </w:p>
    <w:p w14:paraId="25C641E2"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Changes in assessment models</w:t>
      </w:r>
      <w:r>
        <w:rPr>
          <w:noProof/>
        </w:rPr>
        <w:tab/>
      </w:r>
      <w:r>
        <w:rPr>
          <w:noProof/>
        </w:rPr>
        <w:fldChar w:fldCharType="begin"/>
      </w:r>
      <w:r>
        <w:rPr>
          <w:noProof/>
        </w:rPr>
        <w:instrText xml:space="preserve"> PAGEREF _Toc225849380 \h </w:instrText>
      </w:r>
      <w:r>
        <w:rPr>
          <w:noProof/>
        </w:rPr>
      </w:r>
      <w:r>
        <w:rPr>
          <w:noProof/>
        </w:rPr>
        <w:fldChar w:fldCharType="separate"/>
      </w:r>
      <w:r>
        <w:rPr>
          <w:noProof/>
        </w:rPr>
        <w:t>10</w:t>
      </w:r>
      <w:r>
        <w:rPr>
          <w:noProof/>
        </w:rPr>
        <w:fldChar w:fldCharType="end"/>
      </w:r>
    </w:p>
    <w:p w14:paraId="41DA50F8"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5.2 Treatment of F</w:t>
      </w:r>
      <w:r w:rsidRPr="001D0AB7">
        <w:rPr>
          <w:noProof/>
          <w:vertAlign w:val="subscript"/>
        </w:rPr>
        <w:t>MSY</w:t>
      </w:r>
      <w:r>
        <w:rPr>
          <w:noProof/>
        </w:rPr>
        <w:t xml:space="preserve"> as a limit or target</w:t>
      </w:r>
      <w:r>
        <w:rPr>
          <w:noProof/>
        </w:rPr>
        <w:tab/>
      </w:r>
      <w:r>
        <w:rPr>
          <w:noProof/>
        </w:rPr>
        <w:fldChar w:fldCharType="begin"/>
      </w:r>
      <w:r>
        <w:rPr>
          <w:noProof/>
        </w:rPr>
        <w:instrText xml:space="preserve"> PAGEREF _Toc225849381 \h </w:instrText>
      </w:r>
      <w:r>
        <w:rPr>
          <w:noProof/>
        </w:rPr>
      </w:r>
      <w:r>
        <w:rPr>
          <w:noProof/>
        </w:rPr>
        <w:fldChar w:fldCharType="separate"/>
      </w:r>
      <w:r>
        <w:rPr>
          <w:noProof/>
        </w:rPr>
        <w:t>10</w:t>
      </w:r>
      <w:r>
        <w:rPr>
          <w:noProof/>
        </w:rPr>
        <w:fldChar w:fldCharType="end"/>
      </w:r>
    </w:p>
    <w:p w14:paraId="6F611A13"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What about B</w:t>
      </w:r>
      <w:r w:rsidRPr="001D0AB7">
        <w:rPr>
          <w:noProof/>
          <w:vertAlign w:val="subscript"/>
        </w:rPr>
        <w:t>MSY</w:t>
      </w:r>
      <w:r>
        <w:rPr>
          <w:noProof/>
        </w:rPr>
        <w:t>?</w:t>
      </w:r>
      <w:r>
        <w:rPr>
          <w:noProof/>
        </w:rPr>
        <w:tab/>
      </w:r>
      <w:r>
        <w:rPr>
          <w:noProof/>
        </w:rPr>
        <w:fldChar w:fldCharType="begin"/>
      </w:r>
      <w:r>
        <w:rPr>
          <w:noProof/>
        </w:rPr>
        <w:instrText xml:space="preserve"> PAGEREF _Toc225849382 \h </w:instrText>
      </w:r>
      <w:r>
        <w:rPr>
          <w:noProof/>
        </w:rPr>
      </w:r>
      <w:r>
        <w:rPr>
          <w:noProof/>
        </w:rPr>
        <w:fldChar w:fldCharType="separate"/>
      </w:r>
      <w:r>
        <w:rPr>
          <w:noProof/>
        </w:rPr>
        <w:t>12</w:t>
      </w:r>
      <w:r>
        <w:rPr>
          <w:noProof/>
        </w:rPr>
        <w:fldChar w:fldCharType="end"/>
      </w:r>
    </w:p>
    <w:p w14:paraId="7B323EE3"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5.3 The management strategy</w:t>
      </w:r>
      <w:r>
        <w:rPr>
          <w:noProof/>
        </w:rPr>
        <w:tab/>
      </w:r>
      <w:r>
        <w:rPr>
          <w:noProof/>
        </w:rPr>
        <w:fldChar w:fldCharType="begin"/>
      </w:r>
      <w:r>
        <w:rPr>
          <w:noProof/>
        </w:rPr>
        <w:instrText xml:space="preserve"> PAGEREF _Toc225849383 \h </w:instrText>
      </w:r>
      <w:r>
        <w:rPr>
          <w:noProof/>
        </w:rPr>
      </w:r>
      <w:r>
        <w:rPr>
          <w:noProof/>
        </w:rPr>
        <w:fldChar w:fldCharType="separate"/>
      </w:r>
      <w:r>
        <w:rPr>
          <w:noProof/>
        </w:rPr>
        <w:t>12</w:t>
      </w:r>
      <w:r>
        <w:rPr>
          <w:noProof/>
        </w:rPr>
        <w:fldChar w:fldCharType="end"/>
      </w:r>
    </w:p>
    <w:p w14:paraId="51A3918F"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Do HCRs have to be part of a tested MP/MS?</w:t>
      </w:r>
      <w:r>
        <w:rPr>
          <w:noProof/>
        </w:rPr>
        <w:tab/>
      </w:r>
      <w:r>
        <w:rPr>
          <w:noProof/>
        </w:rPr>
        <w:fldChar w:fldCharType="begin"/>
      </w:r>
      <w:r>
        <w:rPr>
          <w:noProof/>
        </w:rPr>
        <w:instrText xml:space="preserve"> PAGEREF _Toc225849384 \h </w:instrText>
      </w:r>
      <w:r>
        <w:rPr>
          <w:noProof/>
        </w:rPr>
      </w:r>
      <w:r>
        <w:rPr>
          <w:noProof/>
        </w:rPr>
        <w:fldChar w:fldCharType="separate"/>
      </w:r>
      <w:r>
        <w:rPr>
          <w:noProof/>
        </w:rPr>
        <w:t>12</w:t>
      </w:r>
      <w:r>
        <w:rPr>
          <w:noProof/>
        </w:rPr>
        <w:fldChar w:fldCharType="end"/>
      </w:r>
    </w:p>
    <w:p w14:paraId="0B1407F9"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How additional data can change the performance of management (and how we can get closer to the target)</w:t>
      </w:r>
      <w:r>
        <w:rPr>
          <w:noProof/>
        </w:rPr>
        <w:tab/>
      </w:r>
      <w:r>
        <w:rPr>
          <w:noProof/>
        </w:rPr>
        <w:fldChar w:fldCharType="begin"/>
      </w:r>
      <w:r>
        <w:rPr>
          <w:noProof/>
        </w:rPr>
        <w:instrText xml:space="preserve"> PAGEREF _Toc225849385 \h </w:instrText>
      </w:r>
      <w:r>
        <w:rPr>
          <w:noProof/>
        </w:rPr>
      </w:r>
      <w:r>
        <w:rPr>
          <w:noProof/>
        </w:rPr>
        <w:fldChar w:fldCharType="separate"/>
      </w:r>
      <w:r>
        <w:rPr>
          <w:noProof/>
        </w:rPr>
        <w:t>13</w:t>
      </w:r>
      <w:r>
        <w:rPr>
          <w:noProof/>
        </w:rPr>
        <w:fldChar w:fldCharType="end"/>
      </w:r>
    </w:p>
    <w:p w14:paraId="1A8299F3"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5.4 Management implementation</w:t>
      </w:r>
      <w:r>
        <w:rPr>
          <w:noProof/>
        </w:rPr>
        <w:tab/>
      </w:r>
      <w:r>
        <w:rPr>
          <w:noProof/>
        </w:rPr>
        <w:fldChar w:fldCharType="begin"/>
      </w:r>
      <w:r>
        <w:rPr>
          <w:noProof/>
        </w:rPr>
        <w:instrText xml:space="preserve"> PAGEREF _Toc225849386 \h </w:instrText>
      </w:r>
      <w:r>
        <w:rPr>
          <w:noProof/>
        </w:rPr>
      </w:r>
      <w:r>
        <w:rPr>
          <w:noProof/>
        </w:rPr>
        <w:fldChar w:fldCharType="separate"/>
      </w:r>
      <w:r>
        <w:rPr>
          <w:noProof/>
        </w:rPr>
        <w:t>14</w:t>
      </w:r>
      <w:r>
        <w:rPr>
          <w:noProof/>
        </w:rPr>
        <w:fldChar w:fldCharType="end"/>
      </w:r>
    </w:p>
    <w:p w14:paraId="1F58C57D"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Management objectives and defining acceptable levels of risk</w:t>
      </w:r>
      <w:r>
        <w:rPr>
          <w:noProof/>
        </w:rPr>
        <w:tab/>
      </w:r>
      <w:r>
        <w:rPr>
          <w:noProof/>
        </w:rPr>
        <w:fldChar w:fldCharType="begin"/>
      </w:r>
      <w:r>
        <w:rPr>
          <w:noProof/>
        </w:rPr>
        <w:instrText xml:space="preserve"> PAGEREF _Toc225849387 \h </w:instrText>
      </w:r>
      <w:r>
        <w:rPr>
          <w:noProof/>
        </w:rPr>
      </w:r>
      <w:r>
        <w:rPr>
          <w:noProof/>
        </w:rPr>
        <w:fldChar w:fldCharType="separate"/>
      </w:r>
      <w:r>
        <w:rPr>
          <w:noProof/>
        </w:rPr>
        <w:t>14</w:t>
      </w:r>
      <w:r>
        <w:rPr>
          <w:noProof/>
        </w:rPr>
        <w:fldChar w:fldCharType="end"/>
      </w:r>
    </w:p>
    <w:p w14:paraId="2B9D0775"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Can HCRs allow for flexibility?</w:t>
      </w:r>
      <w:r>
        <w:rPr>
          <w:noProof/>
        </w:rPr>
        <w:tab/>
      </w:r>
      <w:r>
        <w:rPr>
          <w:noProof/>
        </w:rPr>
        <w:fldChar w:fldCharType="begin"/>
      </w:r>
      <w:r>
        <w:rPr>
          <w:noProof/>
        </w:rPr>
        <w:instrText xml:space="preserve"> PAGEREF _Toc225849388 \h </w:instrText>
      </w:r>
      <w:r>
        <w:rPr>
          <w:noProof/>
        </w:rPr>
      </w:r>
      <w:r>
        <w:rPr>
          <w:noProof/>
        </w:rPr>
        <w:fldChar w:fldCharType="separate"/>
      </w:r>
      <w:r>
        <w:rPr>
          <w:noProof/>
        </w:rPr>
        <w:t>15</w:t>
      </w:r>
      <w:r>
        <w:rPr>
          <w:noProof/>
        </w:rPr>
        <w:fldChar w:fldCharType="end"/>
      </w:r>
    </w:p>
    <w:p w14:paraId="4233CC13"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Trade-offs among management objectives</w:t>
      </w:r>
      <w:r>
        <w:rPr>
          <w:noProof/>
        </w:rPr>
        <w:tab/>
      </w:r>
      <w:r>
        <w:rPr>
          <w:noProof/>
        </w:rPr>
        <w:fldChar w:fldCharType="begin"/>
      </w:r>
      <w:r>
        <w:rPr>
          <w:noProof/>
        </w:rPr>
        <w:instrText xml:space="preserve"> PAGEREF _Toc225849389 \h </w:instrText>
      </w:r>
      <w:r>
        <w:rPr>
          <w:noProof/>
        </w:rPr>
      </w:r>
      <w:r>
        <w:rPr>
          <w:noProof/>
        </w:rPr>
        <w:fldChar w:fldCharType="separate"/>
      </w:r>
      <w:r>
        <w:rPr>
          <w:noProof/>
        </w:rPr>
        <w:t>16</w:t>
      </w:r>
      <w:r>
        <w:rPr>
          <w:noProof/>
        </w:rPr>
        <w:fldChar w:fldCharType="end"/>
      </w:r>
    </w:p>
    <w:p w14:paraId="5828D40F"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The role of dialogue between managers-industry-scientists</w:t>
      </w:r>
      <w:r>
        <w:rPr>
          <w:noProof/>
        </w:rPr>
        <w:tab/>
      </w:r>
      <w:r>
        <w:rPr>
          <w:noProof/>
        </w:rPr>
        <w:fldChar w:fldCharType="begin"/>
      </w:r>
      <w:r>
        <w:rPr>
          <w:noProof/>
        </w:rPr>
        <w:instrText xml:space="preserve"> PAGEREF _Toc225849390 \h </w:instrText>
      </w:r>
      <w:r>
        <w:rPr>
          <w:noProof/>
        </w:rPr>
      </w:r>
      <w:r>
        <w:rPr>
          <w:noProof/>
        </w:rPr>
        <w:fldChar w:fldCharType="separate"/>
      </w:r>
      <w:r>
        <w:rPr>
          <w:noProof/>
        </w:rPr>
        <w:t>16</w:t>
      </w:r>
      <w:r>
        <w:rPr>
          <w:noProof/>
        </w:rPr>
        <w:fldChar w:fldCharType="end"/>
      </w:r>
    </w:p>
    <w:p w14:paraId="315C3784"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Capacity Building</w:t>
      </w:r>
      <w:r>
        <w:rPr>
          <w:noProof/>
        </w:rPr>
        <w:tab/>
      </w:r>
      <w:r>
        <w:rPr>
          <w:noProof/>
        </w:rPr>
        <w:fldChar w:fldCharType="begin"/>
      </w:r>
      <w:r>
        <w:rPr>
          <w:noProof/>
        </w:rPr>
        <w:instrText xml:space="preserve"> PAGEREF _Toc225849391 \h </w:instrText>
      </w:r>
      <w:r>
        <w:rPr>
          <w:noProof/>
        </w:rPr>
      </w:r>
      <w:r>
        <w:rPr>
          <w:noProof/>
        </w:rPr>
        <w:fldChar w:fldCharType="separate"/>
      </w:r>
      <w:r>
        <w:rPr>
          <w:noProof/>
        </w:rPr>
        <w:t>16</w:t>
      </w:r>
      <w:r>
        <w:rPr>
          <w:noProof/>
        </w:rPr>
        <w:fldChar w:fldCharType="end"/>
      </w:r>
    </w:p>
    <w:p w14:paraId="39CA844B"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6. CONCLUSIONS AND RECOMMENDATIONS</w:t>
      </w:r>
      <w:r>
        <w:rPr>
          <w:noProof/>
        </w:rPr>
        <w:tab/>
      </w:r>
      <w:r>
        <w:rPr>
          <w:noProof/>
        </w:rPr>
        <w:fldChar w:fldCharType="begin"/>
      </w:r>
      <w:r>
        <w:rPr>
          <w:noProof/>
        </w:rPr>
        <w:instrText xml:space="preserve"> PAGEREF _Toc225849392 \h </w:instrText>
      </w:r>
      <w:r>
        <w:rPr>
          <w:noProof/>
        </w:rPr>
      </w:r>
      <w:r>
        <w:rPr>
          <w:noProof/>
        </w:rPr>
        <w:fldChar w:fldCharType="separate"/>
      </w:r>
      <w:r>
        <w:rPr>
          <w:noProof/>
        </w:rPr>
        <w:t>17</w:t>
      </w:r>
      <w:r>
        <w:rPr>
          <w:noProof/>
        </w:rPr>
        <w:fldChar w:fldCharType="end"/>
      </w:r>
    </w:p>
    <w:p w14:paraId="2941F3B6"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Recommendations on limits, targets and HCRs:</w:t>
      </w:r>
      <w:r>
        <w:rPr>
          <w:noProof/>
        </w:rPr>
        <w:tab/>
      </w:r>
      <w:r>
        <w:rPr>
          <w:noProof/>
        </w:rPr>
        <w:fldChar w:fldCharType="begin"/>
      </w:r>
      <w:r>
        <w:rPr>
          <w:noProof/>
        </w:rPr>
        <w:instrText xml:space="preserve"> PAGEREF _Toc225849393 \h </w:instrText>
      </w:r>
      <w:r>
        <w:rPr>
          <w:noProof/>
        </w:rPr>
      </w:r>
      <w:r>
        <w:rPr>
          <w:noProof/>
        </w:rPr>
        <w:fldChar w:fldCharType="separate"/>
      </w:r>
      <w:r>
        <w:rPr>
          <w:noProof/>
        </w:rPr>
        <w:t>17</w:t>
      </w:r>
      <w:r>
        <w:rPr>
          <w:noProof/>
        </w:rPr>
        <w:fldChar w:fldCharType="end"/>
      </w:r>
    </w:p>
    <w:p w14:paraId="622F4503"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Considerations for future Management Strategy Evaluation:</w:t>
      </w:r>
      <w:r>
        <w:rPr>
          <w:noProof/>
        </w:rPr>
        <w:tab/>
      </w:r>
      <w:r>
        <w:rPr>
          <w:noProof/>
        </w:rPr>
        <w:fldChar w:fldCharType="begin"/>
      </w:r>
      <w:r>
        <w:rPr>
          <w:noProof/>
        </w:rPr>
        <w:instrText xml:space="preserve"> PAGEREF _Toc225849394 \h </w:instrText>
      </w:r>
      <w:r>
        <w:rPr>
          <w:noProof/>
        </w:rPr>
      </w:r>
      <w:r>
        <w:rPr>
          <w:noProof/>
        </w:rPr>
        <w:fldChar w:fldCharType="separate"/>
      </w:r>
      <w:r>
        <w:rPr>
          <w:noProof/>
        </w:rPr>
        <w:t>17</w:t>
      </w:r>
      <w:r>
        <w:rPr>
          <w:noProof/>
        </w:rPr>
        <w:fldChar w:fldCharType="end"/>
      </w:r>
    </w:p>
    <w:p w14:paraId="4A777143"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Other recommendations:</w:t>
      </w:r>
      <w:r>
        <w:rPr>
          <w:noProof/>
        </w:rPr>
        <w:tab/>
      </w:r>
      <w:r>
        <w:rPr>
          <w:noProof/>
        </w:rPr>
        <w:fldChar w:fldCharType="begin"/>
      </w:r>
      <w:r>
        <w:rPr>
          <w:noProof/>
        </w:rPr>
        <w:instrText xml:space="preserve"> PAGEREF _Toc225849395 \h </w:instrText>
      </w:r>
      <w:r>
        <w:rPr>
          <w:noProof/>
        </w:rPr>
      </w:r>
      <w:r>
        <w:rPr>
          <w:noProof/>
        </w:rPr>
        <w:fldChar w:fldCharType="separate"/>
      </w:r>
      <w:r>
        <w:rPr>
          <w:noProof/>
        </w:rPr>
        <w:t>18</w:t>
      </w:r>
      <w:r>
        <w:rPr>
          <w:noProof/>
        </w:rPr>
        <w:fldChar w:fldCharType="end"/>
      </w:r>
    </w:p>
    <w:p w14:paraId="6340E3C4"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7. ADJOURNMENT</w:t>
      </w:r>
      <w:r>
        <w:rPr>
          <w:noProof/>
        </w:rPr>
        <w:tab/>
      </w:r>
      <w:r>
        <w:rPr>
          <w:noProof/>
        </w:rPr>
        <w:fldChar w:fldCharType="begin"/>
      </w:r>
      <w:r>
        <w:rPr>
          <w:noProof/>
        </w:rPr>
        <w:instrText xml:space="preserve"> PAGEREF _Toc225849396 \h </w:instrText>
      </w:r>
      <w:r>
        <w:rPr>
          <w:noProof/>
        </w:rPr>
      </w:r>
      <w:r>
        <w:rPr>
          <w:noProof/>
        </w:rPr>
        <w:fldChar w:fldCharType="separate"/>
      </w:r>
      <w:r>
        <w:rPr>
          <w:noProof/>
        </w:rPr>
        <w:t>18</w:t>
      </w:r>
      <w:r>
        <w:rPr>
          <w:noProof/>
        </w:rPr>
        <w:fldChar w:fldCharType="end"/>
      </w:r>
    </w:p>
    <w:p w14:paraId="4B6EBA88" w14:textId="77777777" w:rsidR="00B52872" w:rsidRDefault="00B52872">
      <w:pPr>
        <w:pStyle w:val="TOC1"/>
        <w:tabs>
          <w:tab w:val="right" w:leader="dot" w:pos="9508"/>
        </w:tabs>
        <w:rPr>
          <w:rFonts w:asciiTheme="minorHAnsi" w:eastAsiaTheme="minorEastAsia" w:hAnsiTheme="minorHAnsi" w:cstheme="minorBidi"/>
          <w:b w:val="0"/>
          <w:caps w:val="0"/>
          <w:noProof/>
          <w:sz w:val="24"/>
          <w:szCs w:val="24"/>
          <w:lang w:eastAsia="ja-JP"/>
        </w:rPr>
      </w:pPr>
      <w:r>
        <w:rPr>
          <w:noProof/>
        </w:rPr>
        <w:t>APPENDICES</w:t>
      </w:r>
      <w:r>
        <w:rPr>
          <w:noProof/>
        </w:rPr>
        <w:tab/>
      </w:r>
      <w:r>
        <w:rPr>
          <w:noProof/>
        </w:rPr>
        <w:fldChar w:fldCharType="begin"/>
      </w:r>
      <w:r>
        <w:rPr>
          <w:noProof/>
        </w:rPr>
        <w:instrText xml:space="preserve"> PAGEREF _Toc225849397 \h </w:instrText>
      </w:r>
      <w:r>
        <w:rPr>
          <w:noProof/>
        </w:rPr>
      </w:r>
      <w:r>
        <w:rPr>
          <w:noProof/>
        </w:rPr>
        <w:fldChar w:fldCharType="separate"/>
      </w:r>
      <w:r>
        <w:rPr>
          <w:noProof/>
        </w:rPr>
        <w:t>19</w:t>
      </w:r>
      <w:r>
        <w:rPr>
          <w:noProof/>
        </w:rPr>
        <w:fldChar w:fldCharType="end"/>
      </w:r>
    </w:p>
    <w:p w14:paraId="71F6D58F"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Appendix 1. Presentation summaries</w:t>
      </w:r>
      <w:r>
        <w:rPr>
          <w:noProof/>
        </w:rPr>
        <w:tab/>
      </w:r>
      <w:r>
        <w:rPr>
          <w:noProof/>
        </w:rPr>
        <w:fldChar w:fldCharType="begin"/>
      </w:r>
      <w:r>
        <w:rPr>
          <w:noProof/>
        </w:rPr>
        <w:instrText xml:space="preserve"> PAGEREF _Toc225849398 \h </w:instrText>
      </w:r>
      <w:r>
        <w:rPr>
          <w:noProof/>
        </w:rPr>
      </w:r>
      <w:r>
        <w:rPr>
          <w:noProof/>
        </w:rPr>
        <w:fldChar w:fldCharType="separate"/>
      </w:r>
      <w:r>
        <w:rPr>
          <w:noProof/>
        </w:rPr>
        <w:t>19</w:t>
      </w:r>
      <w:r>
        <w:rPr>
          <w:noProof/>
        </w:rPr>
        <w:fldChar w:fldCharType="end"/>
      </w:r>
    </w:p>
    <w:p w14:paraId="256BCD35"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A1.1 Reference points and harvest strategies in Australian fishery management, including MSY, MEY, data-poor and by-catch considerations. Keith Sainsbury</w:t>
      </w:r>
      <w:r>
        <w:rPr>
          <w:noProof/>
        </w:rPr>
        <w:tab/>
      </w:r>
      <w:r>
        <w:rPr>
          <w:noProof/>
        </w:rPr>
        <w:fldChar w:fldCharType="begin"/>
      </w:r>
      <w:r>
        <w:rPr>
          <w:noProof/>
        </w:rPr>
        <w:instrText xml:space="preserve"> PAGEREF _Toc225849399 \h </w:instrText>
      </w:r>
      <w:r>
        <w:rPr>
          <w:noProof/>
        </w:rPr>
      </w:r>
      <w:r>
        <w:rPr>
          <w:noProof/>
        </w:rPr>
        <w:fldChar w:fldCharType="separate"/>
      </w:r>
      <w:r>
        <w:rPr>
          <w:noProof/>
        </w:rPr>
        <w:t>19</w:t>
      </w:r>
      <w:r>
        <w:rPr>
          <w:noProof/>
        </w:rPr>
        <w:fldChar w:fldCharType="end"/>
      </w:r>
    </w:p>
    <w:p w14:paraId="33AC2047"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A1.2 Indian Ocean Tuna Commission-Its past, present and future. Where we are with respect to reference points, and where do we go from here. Rishi Sharma</w:t>
      </w:r>
      <w:r>
        <w:rPr>
          <w:noProof/>
        </w:rPr>
        <w:tab/>
      </w:r>
      <w:r>
        <w:rPr>
          <w:noProof/>
        </w:rPr>
        <w:fldChar w:fldCharType="begin"/>
      </w:r>
      <w:r>
        <w:rPr>
          <w:noProof/>
        </w:rPr>
        <w:instrText xml:space="preserve"> PAGEREF _Toc225849400 \h </w:instrText>
      </w:r>
      <w:r>
        <w:rPr>
          <w:noProof/>
        </w:rPr>
      </w:r>
      <w:r>
        <w:rPr>
          <w:noProof/>
        </w:rPr>
        <w:fldChar w:fldCharType="separate"/>
      </w:r>
      <w:r>
        <w:rPr>
          <w:noProof/>
        </w:rPr>
        <w:t>20</w:t>
      </w:r>
      <w:r>
        <w:rPr>
          <w:noProof/>
        </w:rPr>
        <w:fldChar w:fldCharType="end"/>
      </w:r>
    </w:p>
    <w:p w14:paraId="6D5F1C35"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A1.3 Reference points and harvest strategies for ICCAT: Development and future work. Laurie Kell</w:t>
      </w:r>
      <w:r>
        <w:rPr>
          <w:noProof/>
        </w:rPr>
        <w:tab/>
      </w:r>
      <w:r>
        <w:rPr>
          <w:noProof/>
        </w:rPr>
        <w:fldChar w:fldCharType="begin"/>
      </w:r>
      <w:r>
        <w:rPr>
          <w:noProof/>
        </w:rPr>
        <w:instrText xml:space="preserve"> PAGEREF _Toc225849401 \h </w:instrText>
      </w:r>
      <w:r>
        <w:rPr>
          <w:noProof/>
        </w:rPr>
      </w:r>
      <w:r>
        <w:rPr>
          <w:noProof/>
        </w:rPr>
        <w:fldChar w:fldCharType="separate"/>
      </w:r>
      <w:r>
        <w:rPr>
          <w:noProof/>
        </w:rPr>
        <w:t>21</w:t>
      </w:r>
      <w:r>
        <w:rPr>
          <w:noProof/>
        </w:rPr>
        <w:fldChar w:fldCharType="end"/>
      </w:r>
    </w:p>
    <w:p w14:paraId="74CA03FA"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A1.4 Progress in developing an agreed framework for management within the WCPFC. Graham Pilling</w:t>
      </w:r>
      <w:r>
        <w:rPr>
          <w:noProof/>
        </w:rPr>
        <w:tab/>
      </w:r>
      <w:r>
        <w:rPr>
          <w:noProof/>
        </w:rPr>
        <w:fldChar w:fldCharType="begin"/>
      </w:r>
      <w:r>
        <w:rPr>
          <w:noProof/>
        </w:rPr>
        <w:instrText xml:space="preserve"> PAGEREF _Toc225849402 \h </w:instrText>
      </w:r>
      <w:r>
        <w:rPr>
          <w:noProof/>
        </w:rPr>
      </w:r>
      <w:r>
        <w:rPr>
          <w:noProof/>
        </w:rPr>
        <w:fldChar w:fldCharType="separate"/>
      </w:r>
      <w:r>
        <w:rPr>
          <w:noProof/>
        </w:rPr>
        <w:t>21</w:t>
      </w:r>
      <w:r>
        <w:rPr>
          <w:noProof/>
        </w:rPr>
        <w:fldChar w:fldCharType="end"/>
      </w:r>
    </w:p>
    <w:p w14:paraId="05078F3A"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A1.5 The evolution of governance, science advice and management measures for southern bluefin tuna (SBT). Campbell Davies</w:t>
      </w:r>
      <w:r>
        <w:rPr>
          <w:noProof/>
        </w:rPr>
        <w:tab/>
      </w:r>
      <w:r>
        <w:rPr>
          <w:noProof/>
        </w:rPr>
        <w:fldChar w:fldCharType="begin"/>
      </w:r>
      <w:r>
        <w:rPr>
          <w:noProof/>
        </w:rPr>
        <w:instrText xml:space="preserve"> PAGEREF _Toc225849403 \h </w:instrText>
      </w:r>
      <w:r>
        <w:rPr>
          <w:noProof/>
        </w:rPr>
      </w:r>
      <w:r>
        <w:rPr>
          <w:noProof/>
        </w:rPr>
        <w:fldChar w:fldCharType="separate"/>
      </w:r>
      <w:r>
        <w:rPr>
          <w:noProof/>
        </w:rPr>
        <w:t>22</w:t>
      </w:r>
      <w:r>
        <w:rPr>
          <w:noProof/>
        </w:rPr>
        <w:fldChar w:fldCharType="end"/>
      </w:r>
    </w:p>
    <w:p w14:paraId="0E0E4BDC"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A1.6 Practicalities of reference points, decision rules, and management strategy evaluation for tunas and associated species in the eastern Pacific Ocean. Mark Maunder, Alexandre Aires da Silva, and Rick Deriso.</w:t>
      </w:r>
      <w:r>
        <w:rPr>
          <w:noProof/>
        </w:rPr>
        <w:tab/>
      </w:r>
      <w:r>
        <w:rPr>
          <w:noProof/>
        </w:rPr>
        <w:fldChar w:fldCharType="begin"/>
      </w:r>
      <w:r>
        <w:rPr>
          <w:noProof/>
        </w:rPr>
        <w:instrText xml:space="preserve"> PAGEREF _Toc225849404 \h </w:instrText>
      </w:r>
      <w:r>
        <w:rPr>
          <w:noProof/>
        </w:rPr>
      </w:r>
      <w:r>
        <w:rPr>
          <w:noProof/>
        </w:rPr>
        <w:fldChar w:fldCharType="separate"/>
      </w:r>
      <w:r>
        <w:rPr>
          <w:noProof/>
        </w:rPr>
        <w:t>22</w:t>
      </w:r>
      <w:r>
        <w:rPr>
          <w:noProof/>
        </w:rPr>
        <w:fldChar w:fldCharType="end"/>
      </w:r>
    </w:p>
    <w:p w14:paraId="5580FBB4"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lastRenderedPageBreak/>
        <w:t>A1.7 Kobe's tRFMO Working Group on Management Strategy Evaluation: Quantification and presentation of risk. Laurie Kell</w:t>
      </w:r>
      <w:r>
        <w:rPr>
          <w:noProof/>
        </w:rPr>
        <w:tab/>
      </w:r>
      <w:r>
        <w:rPr>
          <w:noProof/>
        </w:rPr>
        <w:fldChar w:fldCharType="begin"/>
      </w:r>
      <w:r>
        <w:rPr>
          <w:noProof/>
        </w:rPr>
        <w:instrText xml:space="preserve"> PAGEREF _Toc225849405 \h </w:instrText>
      </w:r>
      <w:r>
        <w:rPr>
          <w:noProof/>
        </w:rPr>
      </w:r>
      <w:r>
        <w:rPr>
          <w:noProof/>
        </w:rPr>
        <w:fldChar w:fldCharType="separate"/>
      </w:r>
      <w:r>
        <w:rPr>
          <w:noProof/>
        </w:rPr>
        <w:t>23</w:t>
      </w:r>
      <w:r>
        <w:rPr>
          <w:noProof/>
        </w:rPr>
        <w:fldChar w:fldCharType="end"/>
      </w:r>
    </w:p>
    <w:p w14:paraId="50451EDA"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A1.8 The development of a management procedure for southern bluefin tuna. Richard Hillary</w:t>
      </w:r>
      <w:r>
        <w:rPr>
          <w:noProof/>
        </w:rPr>
        <w:tab/>
      </w:r>
      <w:r>
        <w:rPr>
          <w:noProof/>
        </w:rPr>
        <w:fldChar w:fldCharType="begin"/>
      </w:r>
      <w:r>
        <w:rPr>
          <w:noProof/>
        </w:rPr>
        <w:instrText xml:space="preserve"> PAGEREF _Toc225849406 \h </w:instrText>
      </w:r>
      <w:r>
        <w:rPr>
          <w:noProof/>
        </w:rPr>
      </w:r>
      <w:r>
        <w:rPr>
          <w:noProof/>
        </w:rPr>
        <w:fldChar w:fldCharType="separate"/>
      </w:r>
      <w:r>
        <w:rPr>
          <w:noProof/>
        </w:rPr>
        <w:t>24</w:t>
      </w:r>
      <w:r>
        <w:rPr>
          <w:noProof/>
        </w:rPr>
        <w:fldChar w:fldCharType="end"/>
      </w:r>
    </w:p>
    <w:p w14:paraId="06BD71B5"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A1.9 The Usefulness of historically-based limit reference points: Application to North Pacific tuna stocks. Mikihiko Kai</w:t>
      </w:r>
      <w:r>
        <w:rPr>
          <w:noProof/>
        </w:rPr>
        <w:tab/>
      </w:r>
      <w:r>
        <w:rPr>
          <w:noProof/>
        </w:rPr>
        <w:fldChar w:fldCharType="begin"/>
      </w:r>
      <w:r>
        <w:rPr>
          <w:noProof/>
        </w:rPr>
        <w:instrText xml:space="preserve"> PAGEREF _Toc225849407 \h </w:instrText>
      </w:r>
      <w:r>
        <w:rPr>
          <w:noProof/>
        </w:rPr>
      </w:r>
      <w:r>
        <w:rPr>
          <w:noProof/>
        </w:rPr>
        <w:fldChar w:fldCharType="separate"/>
      </w:r>
      <w:r>
        <w:rPr>
          <w:noProof/>
        </w:rPr>
        <w:t>24</w:t>
      </w:r>
      <w:r>
        <w:rPr>
          <w:noProof/>
        </w:rPr>
        <w:fldChar w:fldCharType="end"/>
      </w:r>
    </w:p>
    <w:p w14:paraId="2CBFDE6F"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A1.10 Why tuna RFMOs need to get Harvest Control Rules and Harvest Strategies in place; WWF approach to achieve this.  Daniel Suddaby</w:t>
      </w:r>
      <w:r>
        <w:rPr>
          <w:noProof/>
        </w:rPr>
        <w:tab/>
      </w:r>
      <w:r>
        <w:rPr>
          <w:noProof/>
        </w:rPr>
        <w:fldChar w:fldCharType="begin"/>
      </w:r>
      <w:r>
        <w:rPr>
          <w:noProof/>
        </w:rPr>
        <w:instrText xml:space="preserve"> PAGEREF _Toc225849408 \h </w:instrText>
      </w:r>
      <w:r>
        <w:rPr>
          <w:noProof/>
        </w:rPr>
      </w:r>
      <w:r>
        <w:rPr>
          <w:noProof/>
        </w:rPr>
        <w:fldChar w:fldCharType="separate"/>
      </w:r>
      <w:r>
        <w:rPr>
          <w:noProof/>
        </w:rPr>
        <w:t>24</w:t>
      </w:r>
      <w:r>
        <w:rPr>
          <w:noProof/>
        </w:rPr>
        <w:fldChar w:fldCharType="end"/>
      </w:r>
    </w:p>
    <w:p w14:paraId="57C50C35"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A1.11 The role of Reference Points and Harvest Control Rules in the MSC certification scheme. David Agnew (presented by Keith Sainsbury)</w:t>
      </w:r>
      <w:r>
        <w:rPr>
          <w:noProof/>
        </w:rPr>
        <w:tab/>
      </w:r>
      <w:r>
        <w:rPr>
          <w:noProof/>
        </w:rPr>
        <w:fldChar w:fldCharType="begin"/>
      </w:r>
      <w:r>
        <w:rPr>
          <w:noProof/>
        </w:rPr>
        <w:instrText xml:space="preserve"> PAGEREF _Toc225849409 \h </w:instrText>
      </w:r>
      <w:r>
        <w:rPr>
          <w:noProof/>
        </w:rPr>
      </w:r>
      <w:r>
        <w:rPr>
          <w:noProof/>
        </w:rPr>
        <w:fldChar w:fldCharType="separate"/>
      </w:r>
      <w:r>
        <w:rPr>
          <w:noProof/>
        </w:rPr>
        <w:t>25</w:t>
      </w:r>
      <w:r>
        <w:rPr>
          <w:noProof/>
        </w:rPr>
        <w:fldChar w:fldCharType="end"/>
      </w:r>
    </w:p>
    <w:p w14:paraId="3D723CD3"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A1.12 Precautionary Pragmatism: Putting it all in Practice in RFMOs. Deirdre Warner-Kramer</w:t>
      </w:r>
      <w:r>
        <w:rPr>
          <w:noProof/>
        </w:rPr>
        <w:tab/>
      </w:r>
      <w:r>
        <w:rPr>
          <w:noProof/>
        </w:rPr>
        <w:fldChar w:fldCharType="begin"/>
      </w:r>
      <w:r>
        <w:rPr>
          <w:noProof/>
        </w:rPr>
        <w:instrText xml:space="preserve"> PAGEREF _Toc225849410 \h </w:instrText>
      </w:r>
      <w:r>
        <w:rPr>
          <w:noProof/>
        </w:rPr>
      </w:r>
      <w:r>
        <w:rPr>
          <w:noProof/>
        </w:rPr>
        <w:fldChar w:fldCharType="separate"/>
      </w:r>
      <w:r>
        <w:rPr>
          <w:noProof/>
        </w:rPr>
        <w:t>26</w:t>
      </w:r>
      <w:r>
        <w:rPr>
          <w:noProof/>
        </w:rPr>
        <w:fldChar w:fldCharType="end"/>
      </w:r>
    </w:p>
    <w:p w14:paraId="62942FE2"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Appendix 2. References and background documents</w:t>
      </w:r>
      <w:r>
        <w:rPr>
          <w:noProof/>
        </w:rPr>
        <w:tab/>
      </w:r>
      <w:r>
        <w:rPr>
          <w:noProof/>
        </w:rPr>
        <w:fldChar w:fldCharType="begin"/>
      </w:r>
      <w:r>
        <w:rPr>
          <w:noProof/>
        </w:rPr>
        <w:instrText xml:space="preserve"> PAGEREF _Toc225849411 \h </w:instrText>
      </w:r>
      <w:r>
        <w:rPr>
          <w:noProof/>
        </w:rPr>
      </w:r>
      <w:r>
        <w:rPr>
          <w:noProof/>
        </w:rPr>
        <w:fldChar w:fldCharType="separate"/>
      </w:r>
      <w:r>
        <w:rPr>
          <w:noProof/>
        </w:rPr>
        <w:t>27</w:t>
      </w:r>
      <w:r>
        <w:rPr>
          <w:noProof/>
        </w:rPr>
        <w:fldChar w:fldCharType="end"/>
      </w:r>
    </w:p>
    <w:p w14:paraId="69FDEB02" w14:textId="77777777" w:rsidR="00B52872" w:rsidRDefault="00B52872">
      <w:pPr>
        <w:pStyle w:val="TOC2"/>
        <w:tabs>
          <w:tab w:val="right" w:leader="dot" w:pos="9508"/>
        </w:tabs>
        <w:rPr>
          <w:rFonts w:asciiTheme="minorHAnsi" w:eastAsiaTheme="minorEastAsia" w:hAnsiTheme="minorHAnsi" w:cstheme="minorBidi"/>
          <w:smallCaps w:val="0"/>
          <w:noProof/>
          <w:sz w:val="24"/>
          <w:szCs w:val="24"/>
          <w:lang w:eastAsia="ja-JP"/>
        </w:rPr>
      </w:pPr>
      <w:r>
        <w:rPr>
          <w:noProof/>
        </w:rPr>
        <w:t>Appendix 3. Glossary of terms</w:t>
      </w:r>
      <w:r>
        <w:rPr>
          <w:noProof/>
        </w:rPr>
        <w:tab/>
      </w:r>
      <w:r>
        <w:rPr>
          <w:noProof/>
        </w:rPr>
        <w:fldChar w:fldCharType="begin"/>
      </w:r>
      <w:r>
        <w:rPr>
          <w:noProof/>
        </w:rPr>
        <w:instrText xml:space="preserve"> PAGEREF _Toc225849412 \h </w:instrText>
      </w:r>
      <w:r>
        <w:rPr>
          <w:noProof/>
        </w:rPr>
      </w:r>
      <w:r>
        <w:rPr>
          <w:noProof/>
        </w:rPr>
        <w:fldChar w:fldCharType="separate"/>
      </w:r>
      <w:r>
        <w:rPr>
          <w:noProof/>
        </w:rPr>
        <w:t>30</w:t>
      </w:r>
      <w:r>
        <w:rPr>
          <w:noProof/>
        </w:rPr>
        <w:fldChar w:fldCharType="end"/>
      </w:r>
    </w:p>
    <w:p w14:paraId="4D2D99DF"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A3.1 Reference points mentioned in this report</w:t>
      </w:r>
      <w:r>
        <w:rPr>
          <w:noProof/>
        </w:rPr>
        <w:tab/>
      </w:r>
      <w:r>
        <w:rPr>
          <w:noProof/>
        </w:rPr>
        <w:fldChar w:fldCharType="begin"/>
      </w:r>
      <w:r>
        <w:rPr>
          <w:noProof/>
        </w:rPr>
        <w:instrText xml:space="preserve"> PAGEREF _Toc225849413 \h </w:instrText>
      </w:r>
      <w:r>
        <w:rPr>
          <w:noProof/>
        </w:rPr>
      </w:r>
      <w:r>
        <w:rPr>
          <w:noProof/>
        </w:rPr>
        <w:fldChar w:fldCharType="separate"/>
      </w:r>
      <w:r>
        <w:rPr>
          <w:noProof/>
        </w:rPr>
        <w:t>30</w:t>
      </w:r>
      <w:r>
        <w:rPr>
          <w:noProof/>
        </w:rPr>
        <w:fldChar w:fldCharType="end"/>
      </w:r>
    </w:p>
    <w:p w14:paraId="6974DA4C" w14:textId="77777777" w:rsidR="00B52872" w:rsidRDefault="00B52872">
      <w:pPr>
        <w:pStyle w:val="TOC3"/>
        <w:tabs>
          <w:tab w:val="right" w:leader="dot" w:pos="9508"/>
        </w:tabs>
        <w:rPr>
          <w:rFonts w:asciiTheme="minorHAnsi" w:eastAsiaTheme="minorEastAsia" w:hAnsiTheme="minorHAnsi" w:cstheme="minorBidi"/>
          <w:i w:val="0"/>
          <w:noProof/>
          <w:sz w:val="24"/>
          <w:szCs w:val="24"/>
          <w:lang w:eastAsia="ja-JP"/>
        </w:rPr>
      </w:pPr>
      <w:r>
        <w:rPr>
          <w:noProof/>
        </w:rPr>
        <w:t>A3.2 Terms commonly used in Management Strategy or Management Procedure literature</w:t>
      </w:r>
      <w:r>
        <w:rPr>
          <w:noProof/>
        </w:rPr>
        <w:tab/>
      </w:r>
      <w:r>
        <w:rPr>
          <w:noProof/>
        </w:rPr>
        <w:fldChar w:fldCharType="begin"/>
      </w:r>
      <w:r>
        <w:rPr>
          <w:noProof/>
        </w:rPr>
        <w:instrText xml:space="preserve"> PAGEREF _Toc225849414 \h </w:instrText>
      </w:r>
      <w:r>
        <w:rPr>
          <w:noProof/>
        </w:rPr>
      </w:r>
      <w:r>
        <w:rPr>
          <w:noProof/>
        </w:rPr>
        <w:fldChar w:fldCharType="separate"/>
      </w:r>
      <w:r>
        <w:rPr>
          <w:noProof/>
        </w:rPr>
        <w:t>31</w:t>
      </w:r>
      <w:r>
        <w:rPr>
          <w:noProof/>
        </w:rPr>
        <w:fldChar w:fldCharType="end"/>
      </w:r>
    </w:p>
    <w:p w14:paraId="33761CA0" w14:textId="77777777" w:rsidR="008D2402" w:rsidRDefault="008D2402">
      <w:r>
        <w:rPr>
          <w:b/>
          <w:bCs/>
          <w:noProof/>
        </w:rPr>
        <w:fldChar w:fldCharType="end"/>
      </w:r>
    </w:p>
    <w:p w14:paraId="5534FFD0" w14:textId="77777777" w:rsidR="00CD52BE" w:rsidRPr="00C63522" w:rsidRDefault="00CD52BE" w:rsidP="005C5C1C">
      <w:pPr>
        <w:jc w:val="both"/>
        <w:rPr>
          <w:rFonts w:ascii="Calibri" w:hAnsi="Calibri"/>
          <w:szCs w:val="24"/>
        </w:rPr>
      </w:pPr>
    </w:p>
    <w:p w14:paraId="6D46B8A9" w14:textId="77777777" w:rsidR="006410F0" w:rsidRPr="00C63522" w:rsidRDefault="006410F0" w:rsidP="005C5C1C">
      <w:pPr>
        <w:rPr>
          <w:rFonts w:ascii="Calibri" w:hAnsi="Calibri"/>
          <w:b/>
          <w:szCs w:val="24"/>
        </w:rPr>
      </w:pPr>
    </w:p>
    <w:p w14:paraId="4D270D07" w14:textId="77777777" w:rsidR="00DE301F" w:rsidRPr="00C63522" w:rsidRDefault="00DE301F">
      <w:pPr>
        <w:rPr>
          <w:rFonts w:ascii="Calibri" w:eastAsia="MS Gothic" w:hAnsi="Calibri"/>
          <w:b/>
          <w:bCs/>
          <w:caps/>
          <w:szCs w:val="24"/>
        </w:rPr>
      </w:pPr>
      <w:r>
        <w:br w:type="page"/>
      </w:r>
    </w:p>
    <w:p w14:paraId="6E2B9317" w14:textId="77777777" w:rsidR="001108B2" w:rsidRPr="00DD3718" w:rsidRDefault="000873C1" w:rsidP="001F2EB4">
      <w:pPr>
        <w:pStyle w:val="Heading1"/>
      </w:pPr>
      <w:bookmarkStart w:id="1" w:name="_Toc225849369"/>
      <w:r w:rsidRPr="00DD3718">
        <w:lastRenderedPageBreak/>
        <w:t>1. BACKGROUND, OBJECTIVES AND ORGANIZATION</w:t>
      </w:r>
      <w:bookmarkEnd w:id="1"/>
      <w:r w:rsidRPr="00DD3718">
        <w:t xml:space="preserve"> </w:t>
      </w:r>
    </w:p>
    <w:p w14:paraId="18B6D97C" w14:textId="77777777" w:rsidR="00695753" w:rsidRPr="00C63522" w:rsidRDefault="00695753" w:rsidP="005C5C1C">
      <w:pPr>
        <w:rPr>
          <w:rFonts w:ascii="Calibri" w:hAnsi="Calibri"/>
          <w:szCs w:val="24"/>
        </w:rPr>
      </w:pPr>
    </w:p>
    <w:p w14:paraId="39C234E7" w14:textId="77777777" w:rsidR="00021C59" w:rsidRPr="00C63522" w:rsidRDefault="00021C59" w:rsidP="005C5C1C">
      <w:pPr>
        <w:jc w:val="both"/>
        <w:rPr>
          <w:rFonts w:ascii="Calibri" w:hAnsi="Calibri"/>
          <w:szCs w:val="24"/>
        </w:rPr>
      </w:pPr>
      <w:r w:rsidRPr="00C63522">
        <w:rPr>
          <w:rFonts w:ascii="Calibri" w:hAnsi="Calibri"/>
          <w:szCs w:val="24"/>
        </w:rPr>
        <w:t xml:space="preserve">Target and limit reference points, and harvest control rules, and how they are used in a management framework, are very important tools in modern fisheries management. The five Tuna </w:t>
      </w:r>
      <w:r w:rsidR="00945CCA" w:rsidRPr="00C63522">
        <w:rPr>
          <w:rFonts w:ascii="Calibri" w:hAnsi="Calibri"/>
          <w:szCs w:val="24"/>
        </w:rPr>
        <w:t>Regional Fishery Management Organizations (</w:t>
      </w:r>
      <w:r w:rsidRPr="00C63522">
        <w:rPr>
          <w:rFonts w:ascii="Calibri" w:hAnsi="Calibri"/>
          <w:szCs w:val="24"/>
        </w:rPr>
        <w:t>RFMOs</w:t>
      </w:r>
      <w:r w:rsidR="00945CCA" w:rsidRPr="00C63522">
        <w:rPr>
          <w:rFonts w:ascii="Calibri" w:hAnsi="Calibri"/>
          <w:szCs w:val="24"/>
        </w:rPr>
        <w:t>)</w:t>
      </w:r>
      <w:r w:rsidRPr="00C63522">
        <w:rPr>
          <w:rFonts w:ascii="Calibri" w:hAnsi="Calibri"/>
          <w:szCs w:val="24"/>
        </w:rPr>
        <w:t xml:space="preserve"> have been conducting work on these tools, either at the scientific or at the Commission level, or both, for several years. In some cases the Conventions require the Commissions to adopt these tools. </w:t>
      </w:r>
      <w:r w:rsidR="00945CCA" w:rsidRPr="00C63522">
        <w:rPr>
          <w:rFonts w:ascii="Calibri" w:hAnsi="Calibri"/>
          <w:szCs w:val="24"/>
        </w:rPr>
        <w:t>The International Seafood Sustainability Foundation (ISSF)</w:t>
      </w:r>
      <w:r w:rsidRPr="00C63522">
        <w:rPr>
          <w:rFonts w:ascii="Calibri" w:hAnsi="Calibri"/>
          <w:szCs w:val="24"/>
        </w:rPr>
        <w:t xml:space="preserve"> convened this workshop to review the current situation in the tuna RFMOs and to make recommendations for moving forward. </w:t>
      </w:r>
      <w:r w:rsidR="008F306E" w:rsidRPr="00C63522">
        <w:rPr>
          <w:rFonts w:ascii="Calibri" w:hAnsi="Calibri"/>
          <w:szCs w:val="24"/>
        </w:rPr>
        <w:t xml:space="preserve">The emphasis of this report is on the principal tuna target species, although </w:t>
      </w:r>
      <w:r w:rsidR="00A03ABF" w:rsidRPr="00C63522">
        <w:rPr>
          <w:rFonts w:ascii="Calibri" w:hAnsi="Calibri"/>
          <w:szCs w:val="24"/>
        </w:rPr>
        <w:t>much</w:t>
      </w:r>
      <w:r w:rsidR="00576573" w:rsidRPr="00C63522">
        <w:rPr>
          <w:rFonts w:ascii="Calibri" w:hAnsi="Calibri"/>
          <w:szCs w:val="24"/>
        </w:rPr>
        <w:t xml:space="preserve"> of the discussion</w:t>
      </w:r>
      <w:r w:rsidR="008F306E" w:rsidRPr="00C63522">
        <w:rPr>
          <w:rFonts w:ascii="Calibri" w:hAnsi="Calibri"/>
          <w:szCs w:val="24"/>
        </w:rPr>
        <w:t xml:space="preserve"> </w:t>
      </w:r>
      <w:r w:rsidR="00576573" w:rsidRPr="00C63522">
        <w:rPr>
          <w:rFonts w:ascii="Calibri" w:hAnsi="Calibri"/>
          <w:szCs w:val="24"/>
        </w:rPr>
        <w:t>is</w:t>
      </w:r>
      <w:r w:rsidR="008F306E" w:rsidRPr="00C63522">
        <w:rPr>
          <w:rFonts w:ascii="Calibri" w:hAnsi="Calibri"/>
          <w:szCs w:val="24"/>
        </w:rPr>
        <w:t xml:space="preserve"> applicable to other target or bycatch species. </w:t>
      </w:r>
      <w:r w:rsidRPr="00C63522">
        <w:rPr>
          <w:rFonts w:ascii="Calibri" w:hAnsi="Calibri"/>
          <w:szCs w:val="24"/>
        </w:rPr>
        <w:t xml:space="preserve">It is hoped that these recommendations will help improve consistency between RFMOs. </w:t>
      </w:r>
    </w:p>
    <w:p w14:paraId="6A744700" w14:textId="77777777" w:rsidR="002163C5" w:rsidRPr="00C63522" w:rsidRDefault="002163C5" w:rsidP="005C5C1C">
      <w:pPr>
        <w:jc w:val="both"/>
        <w:rPr>
          <w:rFonts w:ascii="Calibri" w:hAnsi="Calibri"/>
          <w:szCs w:val="24"/>
        </w:rPr>
      </w:pPr>
    </w:p>
    <w:p w14:paraId="09D4B6FA" w14:textId="4BB16D89" w:rsidR="000069DD" w:rsidRPr="00C63522" w:rsidRDefault="000069DD" w:rsidP="005C5C1C">
      <w:pPr>
        <w:jc w:val="both"/>
        <w:rPr>
          <w:rFonts w:ascii="Calibri" w:hAnsi="Calibri"/>
          <w:szCs w:val="24"/>
        </w:rPr>
      </w:pPr>
      <w:r w:rsidRPr="00C63522">
        <w:rPr>
          <w:rFonts w:ascii="Calibri" w:hAnsi="Calibri"/>
          <w:szCs w:val="24"/>
        </w:rPr>
        <w:t>The workshop was held at the Manchester Grand Hyatt hotel in San Diego. Participants inc</w:t>
      </w:r>
      <w:r w:rsidR="00021C59" w:rsidRPr="00C63522">
        <w:rPr>
          <w:rFonts w:ascii="Calibri" w:hAnsi="Calibri"/>
          <w:szCs w:val="24"/>
        </w:rPr>
        <w:t>l</w:t>
      </w:r>
      <w:r w:rsidRPr="00C63522">
        <w:rPr>
          <w:rFonts w:ascii="Calibri" w:hAnsi="Calibri"/>
          <w:szCs w:val="24"/>
        </w:rPr>
        <w:t>uded members from the ISSF Scientific Advisory Committee</w:t>
      </w:r>
      <w:r w:rsidR="00021C59" w:rsidRPr="00C63522">
        <w:rPr>
          <w:rFonts w:ascii="Calibri" w:hAnsi="Calibri"/>
          <w:szCs w:val="24"/>
        </w:rPr>
        <w:t>,</w:t>
      </w:r>
      <w:r w:rsidRPr="00C63522">
        <w:rPr>
          <w:rFonts w:ascii="Calibri" w:hAnsi="Calibri"/>
          <w:szCs w:val="24"/>
        </w:rPr>
        <w:t xml:space="preserve"> as well as other experts</w:t>
      </w:r>
      <w:r w:rsidR="00021C59" w:rsidRPr="00C63522">
        <w:rPr>
          <w:rFonts w:ascii="Calibri" w:hAnsi="Calibri"/>
          <w:szCs w:val="24"/>
        </w:rPr>
        <w:t xml:space="preserve"> on the topics being discussed: </w:t>
      </w:r>
      <w:r w:rsidRPr="00C63522">
        <w:rPr>
          <w:rFonts w:ascii="Calibri" w:hAnsi="Calibri"/>
          <w:szCs w:val="24"/>
        </w:rPr>
        <w:t>Alex Aires de Silva, Robin Allen</w:t>
      </w:r>
      <w:r w:rsidR="004C275F" w:rsidRPr="00C63522">
        <w:rPr>
          <w:rFonts w:ascii="Calibri" w:hAnsi="Calibri"/>
          <w:szCs w:val="24"/>
        </w:rPr>
        <w:t xml:space="preserve">, Anthony </w:t>
      </w:r>
      <w:proofErr w:type="spellStart"/>
      <w:r w:rsidR="004C275F" w:rsidRPr="00C63522">
        <w:rPr>
          <w:rFonts w:ascii="Calibri" w:hAnsi="Calibri"/>
          <w:szCs w:val="24"/>
        </w:rPr>
        <w:t>Beeching</w:t>
      </w:r>
      <w:proofErr w:type="spellEnd"/>
      <w:r w:rsidR="004C275F" w:rsidRPr="00C63522">
        <w:rPr>
          <w:rFonts w:ascii="Calibri" w:hAnsi="Calibri"/>
          <w:szCs w:val="24"/>
        </w:rPr>
        <w:t>, Guillermo</w:t>
      </w:r>
      <w:r w:rsidRPr="00C63522">
        <w:rPr>
          <w:rFonts w:ascii="Calibri" w:hAnsi="Calibri"/>
          <w:szCs w:val="24"/>
        </w:rPr>
        <w:t xml:space="preserve"> </w:t>
      </w:r>
      <w:proofErr w:type="spellStart"/>
      <w:r w:rsidRPr="00C63522">
        <w:rPr>
          <w:rFonts w:ascii="Calibri" w:hAnsi="Calibri"/>
          <w:szCs w:val="24"/>
        </w:rPr>
        <w:t>Compeán</w:t>
      </w:r>
      <w:proofErr w:type="spellEnd"/>
      <w:r w:rsidRPr="00C63522">
        <w:rPr>
          <w:rFonts w:ascii="Calibri" w:hAnsi="Calibri"/>
          <w:szCs w:val="24"/>
        </w:rPr>
        <w:t xml:space="preserve">, Laurent </w:t>
      </w:r>
      <w:proofErr w:type="spellStart"/>
      <w:r w:rsidRPr="00C63522">
        <w:rPr>
          <w:rFonts w:ascii="Calibri" w:hAnsi="Calibri"/>
          <w:szCs w:val="24"/>
        </w:rPr>
        <w:t>Dagorn</w:t>
      </w:r>
      <w:proofErr w:type="spellEnd"/>
      <w:r w:rsidRPr="00C63522">
        <w:rPr>
          <w:rFonts w:ascii="Calibri" w:hAnsi="Calibri"/>
          <w:szCs w:val="24"/>
        </w:rPr>
        <w:t xml:space="preserve">, Campbell Davies, Rick </w:t>
      </w:r>
      <w:proofErr w:type="spellStart"/>
      <w:r w:rsidRPr="00C63522">
        <w:rPr>
          <w:rFonts w:ascii="Calibri" w:hAnsi="Calibri"/>
          <w:szCs w:val="24"/>
        </w:rPr>
        <w:t>Deriso</w:t>
      </w:r>
      <w:proofErr w:type="spellEnd"/>
      <w:r w:rsidRPr="00C63522">
        <w:rPr>
          <w:rFonts w:ascii="Calibri" w:hAnsi="Calibri"/>
          <w:szCs w:val="24"/>
        </w:rPr>
        <w:t xml:space="preserve">, Francesca Forrestal, William W. Fox, Jr., Richard Hillary, Jim </w:t>
      </w:r>
      <w:proofErr w:type="spellStart"/>
      <w:r w:rsidRPr="00C63522">
        <w:rPr>
          <w:rFonts w:ascii="Calibri" w:hAnsi="Calibri"/>
          <w:szCs w:val="24"/>
        </w:rPr>
        <w:t>Ianelli</w:t>
      </w:r>
      <w:proofErr w:type="spellEnd"/>
      <w:r w:rsidRPr="00C63522">
        <w:rPr>
          <w:rFonts w:ascii="Calibri" w:hAnsi="Calibri"/>
          <w:szCs w:val="24"/>
        </w:rPr>
        <w:t xml:space="preserve">, Susan Jackson, Laurie </w:t>
      </w:r>
      <w:proofErr w:type="spellStart"/>
      <w:r w:rsidRPr="00C63522">
        <w:rPr>
          <w:rFonts w:ascii="Calibri" w:hAnsi="Calibri"/>
          <w:szCs w:val="24"/>
        </w:rPr>
        <w:t>Kell</w:t>
      </w:r>
      <w:proofErr w:type="spellEnd"/>
      <w:r w:rsidRPr="00C63522">
        <w:rPr>
          <w:rFonts w:ascii="Calibri" w:hAnsi="Calibri"/>
          <w:szCs w:val="24"/>
        </w:rPr>
        <w:t>, Katie Matthews, Mark Maunder,</w:t>
      </w:r>
      <w:r w:rsidR="00CD3C0F">
        <w:rPr>
          <w:rFonts w:ascii="Calibri" w:hAnsi="Calibri"/>
          <w:szCs w:val="24"/>
        </w:rPr>
        <w:t xml:space="preserve"> </w:t>
      </w:r>
      <w:proofErr w:type="spellStart"/>
      <w:r w:rsidRPr="00C63522">
        <w:rPr>
          <w:rFonts w:ascii="Calibri" w:hAnsi="Calibri"/>
          <w:szCs w:val="24"/>
        </w:rPr>
        <w:t>Mikihiko</w:t>
      </w:r>
      <w:proofErr w:type="spellEnd"/>
      <w:r w:rsidR="00C367A3" w:rsidRPr="00C367A3">
        <w:rPr>
          <w:rFonts w:ascii="Calibri" w:hAnsi="Calibri"/>
          <w:szCs w:val="24"/>
        </w:rPr>
        <w:t xml:space="preserve"> </w:t>
      </w:r>
      <w:r w:rsidR="00C367A3" w:rsidRPr="00C63522">
        <w:rPr>
          <w:rFonts w:ascii="Calibri" w:hAnsi="Calibri"/>
          <w:szCs w:val="24"/>
        </w:rPr>
        <w:t>Kai</w:t>
      </w:r>
      <w:r w:rsidRPr="00C63522">
        <w:rPr>
          <w:rFonts w:ascii="Calibri" w:hAnsi="Calibri"/>
          <w:szCs w:val="24"/>
        </w:rPr>
        <w:t xml:space="preserve">, Carolina </w:t>
      </w:r>
      <w:proofErr w:type="spellStart"/>
      <w:r w:rsidRPr="00C63522">
        <w:rPr>
          <w:rFonts w:ascii="Calibri" w:hAnsi="Calibri"/>
          <w:szCs w:val="24"/>
        </w:rPr>
        <w:t>Minte</w:t>
      </w:r>
      <w:proofErr w:type="spellEnd"/>
      <w:r w:rsidRPr="00C63522">
        <w:rPr>
          <w:rFonts w:ascii="Calibri" w:hAnsi="Calibri"/>
          <w:szCs w:val="24"/>
        </w:rPr>
        <w:t xml:space="preserve">-Vera, </w:t>
      </w:r>
      <w:proofErr w:type="spellStart"/>
      <w:r w:rsidRPr="00C63522">
        <w:rPr>
          <w:rFonts w:ascii="Calibri" w:hAnsi="Calibri"/>
          <w:szCs w:val="24"/>
        </w:rPr>
        <w:t>Iago</w:t>
      </w:r>
      <w:proofErr w:type="spellEnd"/>
      <w:r w:rsidRPr="00C63522">
        <w:rPr>
          <w:rFonts w:ascii="Calibri" w:hAnsi="Calibri"/>
          <w:szCs w:val="24"/>
        </w:rPr>
        <w:t xml:space="preserve"> </w:t>
      </w:r>
      <w:proofErr w:type="spellStart"/>
      <w:r w:rsidRPr="00C63522">
        <w:rPr>
          <w:rFonts w:ascii="Calibri" w:hAnsi="Calibri"/>
          <w:szCs w:val="24"/>
        </w:rPr>
        <w:t>Mosqueira</w:t>
      </w:r>
      <w:proofErr w:type="spellEnd"/>
      <w:r w:rsidRPr="00C63522">
        <w:rPr>
          <w:rFonts w:ascii="Calibri" w:hAnsi="Calibri"/>
          <w:szCs w:val="24"/>
        </w:rPr>
        <w:t xml:space="preserve">, </w:t>
      </w:r>
      <w:proofErr w:type="spellStart"/>
      <w:r w:rsidRPr="00C63522">
        <w:rPr>
          <w:rFonts w:ascii="Calibri" w:hAnsi="Calibri"/>
          <w:szCs w:val="24"/>
        </w:rPr>
        <w:t>Hilario</w:t>
      </w:r>
      <w:proofErr w:type="spellEnd"/>
      <w:r w:rsidRPr="00C63522">
        <w:rPr>
          <w:rFonts w:ascii="Calibri" w:hAnsi="Calibri"/>
          <w:szCs w:val="24"/>
        </w:rPr>
        <w:t xml:space="preserve"> </w:t>
      </w:r>
      <w:proofErr w:type="spellStart"/>
      <w:r w:rsidRPr="00C63522">
        <w:rPr>
          <w:rFonts w:ascii="Calibri" w:hAnsi="Calibri"/>
          <w:szCs w:val="24"/>
        </w:rPr>
        <w:t>Murua</w:t>
      </w:r>
      <w:proofErr w:type="spellEnd"/>
      <w:r w:rsidRPr="00C63522">
        <w:rPr>
          <w:rFonts w:ascii="Calibri" w:hAnsi="Calibri"/>
          <w:szCs w:val="24"/>
        </w:rPr>
        <w:t xml:space="preserve">, Ana Parma, Graham Pilling, Victor Restrepo (Chair), </w:t>
      </w:r>
      <w:r w:rsidR="0009095A">
        <w:rPr>
          <w:rFonts w:ascii="Calibri" w:hAnsi="Calibri"/>
          <w:szCs w:val="24"/>
        </w:rPr>
        <w:t xml:space="preserve">Keith Sainsbury, </w:t>
      </w:r>
      <w:r w:rsidRPr="00C63522">
        <w:rPr>
          <w:rFonts w:ascii="Calibri" w:hAnsi="Calibri"/>
          <w:szCs w:val="24"/>
        </w:rPr>
        <w:t xml:space="preserve">Gerry Scott, Rishi Sharma, Dale Squires, Daniel </w:t>
      </w:r>
      <w:proofErr w:type="spellStart"/>
      <w:r w:rsidRPr="00C63522">
        <w:rPr>
          <w:rFonts w:ascii="Calibri" w:hAnsi="Calibri"/>
          <w:szCs w:val="24"/>
        </w:rPr>
        <w:t>Suddaby</w:t>
      </w:r>
      <w:proofErr w:type="spellEnd"/>
      <w:r w:rsidRPr="00C63522">
        <w:rPr>
          <w:rFonts w:ascii="Calibri" w:hAnsi="Calibri"/>
          <w:szCs w:val="24"/>
        </w:rPr>
        <w:t xml:space="preserve">, </w:t>
      </w:r>
      <w:proofErr w:type="spellStart"/>
      <w:r w:rsidRPr="00C63522">
        <w:rPr>
          <w:rFonts w:ascii="Calibri" w:hAnsi="Calibri"/>
          <w:szCs w:val="24"/>
        </w:rPr>
        <w:t>Shuhei</w:t>
      </w:r>
      <w:proofErr w:type="spellEnd"/>
      <w:r w:rsidRPr="00C63522">
        <w:rPr>
          <w:rFonts w:ascii="Calibri" w:hAnsi="Calibri"/>
          <w:szCs w:val="24"/>
        </w:rPr>
        <w:t xml:space="preserve"> </w:t>
      </w:r>
      <w:proofErr w:type="spellStart"/>
      <w:r w:rsidRPr="00C63522">
        <w:rPr>
          <w:rFonts w:ascii="Calibri" w:hAnsi="Calibri"/>
          <w:szCs w:val="24"/>
        </w:rPr>
        <w:t>Uematsu</w:t>
      </w:r>
      <w:proofErr w:type="spellEnd"/>
      <w:r w:rsidRPr="00C63522">
        <w:rPr>
          <w:rFonts w:ascii="Calibri" w:hAnsi="Calibri"/>
          <w:szCs w:val="24"/>
        </w:rPr>
        <w:t> , Juan Valero, Deirdre Warner-Kramer, Sheng-Ping Wang and Meryl Williams.</w:t>
      </w:r>
    </w:p>
    <w:p w14:paraId="407C3E7B" w14:textId="77777777" w:rsidR="00D5146B" w:rsidRPr="00C63522" w:rsidRDefault="00D5146B" w:rsidP="005C5C1C">
      <w:pPr>
        <w:jc w:val="both"/>
        <w:rPr>
          <w:rFonts w:ascii="Calibri" w:hAnsi="Calibri"/>
          <w:szCs w:val="24"/>
        </w:rPr>
      </w:pPr>
    </w:p>
    <w:p w14:paraId="7975CE38" w14:textId="5565BFB4" w:rsidR="00D5146B" w:rsidRPr="00C63522" w:rsidRDefault="00D5146B" w:rsidP="005C5C1C">
      <w:pPr>
        <w:jc w:val="both"/>
        <w:rPr>
          <w:rFonts w:ascii="Calibri" w:hAnsi="Calibri"/>
          <w:szCs w:val="24"/>
        </w:rPr>
      </w:pPr>
      <w:r w:rsidRPr="00C63522">
        <w:rPr>
          <w:rFonts w:ascii="Calibri" w:hAnsi="Calibri"/>
          <w:szCs w:val="24"/>
        </w:rPr>
        <w:t>A number of participants made background presentations intended to inform the discussions</w:t>
      </w:r>
      <w:r w:rsidR="00021C59" w:rsidRPr="00C63522">
        <w:rPr>
          <w:rFonts w:ascii="Calibri" w:hAnsi="Calibri"/>
          <w:szCs w:val="24"/>
        </w:rPr>
        <w:t xml:space="preserve">, which are summarized </w:t>
      </w:r>
      <w:r w:rsidR="00E30B06" w:rsidRPr="00C63522">
        <w:rPr>
          <w:rFonts w:ascii="Calibri" w:hAnsi="Calibri"/>
          <w:szCs w:val="24"/>
        </w:rPr>
        <w:t xml:space="preserve">in </w:t>
      </w:r>
      <w:r w:rsidR="00BE797D">
        <w:rPr>
          <w:rFonts w:ascii="Calibri" w:hAnsi="Calibri"/>
          <w:b/>
          <w:szCs w:val="24"/>
        </w:rPr>
        <w:t>Appendix 1</w:t>
      </w:r>
      <w:r w:rsidR="00E30B06" w:rsidRPr="00C63522">
        <w:rPr>
          <w:rFonts w:ascii="Calibri" w:hAnsi="Calibri"/>
          <w:szCs w:val="24"/>
        </w:rPr>
        <w:t>.</w:t>
      </w:r>
      <w:r w:rsidRPr="00C63522">
        <w:rPr>
          <w:rFonts w:ascii="Calibri" w:hAnsi="Calibri"/>
          <w:szCs w:val="24"/>
        </w:rPr>
        <w:t xml:space="preserve"> In addition, a number of scientific publications were made available as references</w:t>
      </w:r>
      <w:r w:rsidR="0091681E" w:rsidRPr="00C63522">
        <w:rPr>
          <w:rFonts w:ascii="Calibri" w:hAnsi="Calibri"/>
          <w:szCs w:val="24"/>
        </w:rPr>
        <w:t xml:space="preserve"> (</w:t>
      </w:r>
      <w:r w:rsidR="0091681E" w:rsidRPr="00C63522">
        <w:rPr>
          <w:rFonts w:ascii="Calibri" w:hAnsi="Calibri"/>
          <w:b/>
          <w:szCs w:val="24"/>
        </w:rPr>
        <w:t xml:space="preserve">Appendix </w:t>
      </w:r>
      <w:r w:rsidR="00BE797D">
        <w:rPr>
          <w:rFonts w:ascii="Calibri" w:hAnsi="Calibri"/>
          <w:b/>
          <w:szCs w:val="24"/>
        </w:rPr>
        <w:t>2</w:t>
      </w:r>
      <w:r w:rsidR="0091681E" w:rsidRPr="00C63522">
        <w:rPr>
          <w:rFonts w:ascii="Calibri" w:hAnsi="Calibri"/>
          <w:szCs w:val="24"/>
        </w:rPr>
        <w:t>)</w:t>
      </w:r>
      <w:r w:rsidR="00BF5C23" w:rsidRPr="00C63522">
        <w:rPr>
          <w:rFonts w:ascii="Calibri" w:hAnsi="Calibri"/>
          <w:szCs w:val="24"/>
        </w:rPr>
        <w:t xml:space="preserve">. </w:t>
      </w:r>
      <w:r w:rsidR="00BF5C23" w:rsidRPr="00C63522">
        <w:rPr>
          <w:rFonts w:ascii="Calibri" w:hAnsi="Calibri"/>
          <w:b/>
          <w:szCs w:val="24"/>
        </w:rPr>
        <w:t xml:space="preserve">Section </w:t>
      </w:r>
      <w:r w:rsidR="00A77128" w:rsidRPr="00C63522">
        <w:rPr>
          <w:rFonts w:ascii="Calibri" w:hAnsi="Calibri"/>
          <w:b/>
          <w:szCs w:val="24"/>
        </w:rPr>
        <w:t>4</w:t>
      </w:r>
      <w:r w:rsidR="00221CFE" w:rsidRPr="00C63522">
        <w:rPr>
          <w:rFonts w:ascii="Calibri" w:hAnsi="Calibri"/>
          <w:b/>
          <w:szCs w:val="24"/>
        </w:rPr>
        <w:t xml:space="preserve"> </w:t>
      </w:r>
      <w:r w:rsidR="00021C59" w:rsidRPr="00C63522">
        <w:rPr>
          <w:rFonts w:ascii="Calibri" w:hAnsi="Calibri"/>
          <w:szCs w:val="24"/>
        </w:rPr>
        <w:t xml:space="preserve">summarizes the current situation </w:t>
      </w:r>
      <w:r w:rsidR="00BE797D">
        <w:rPr>
          <w:rFonts w:ascii="Calibri" w:hAnsi="Calibri"/>
          <w:szCs w:val="24"/>
        </w:rPr>
        <w:t xml:space="preserve">relating to the workshop's theme </w:t>
      </w:r>
      <w:r w:rsidR="00021C59" w:rsidRPr="00C63522">
        <w:rPr>
          <w:rFonts w:ascii="Calibri" w:hAnsi="Calibri"/>
          <w:szCs w:val="24"/>
        </w:rPr>
        <w:t xml:space="preserve">in tuna RFMOs. </w:t>
      </w:r>
      <w:r w:rsidR="00021C59" w:rsidRPr="00C63522">
        <w:rPr>
          <w:rFonts w:ascii="Calibri" w:hAnsi="Calibri"/>
          <w:b/>
          <w:szCs w:val="24"/>
        </w:rPr>
        <w:t>Section 5</w:t>
      </w:r>
      <w:r w:rsidR="00021C59" w:rsidRPr="00C63522">
        <w:rPr>
          <w:rFonts w:ascii="Calibri" w:hAnsi="Calibri"/>
          <w:szCs w:val="24"/>
        </w:rPr>
        <w:t xml:space="preserve"> elaborates </w:t>
      </w:r>
      <w:r w:rsidR="00F268B4" w:rsidRPr="00C63522">
        <w:rPr>
          <w:rFonts w:ascii="Calibri" w:hAnsi="Calibri"/>
          <w:szCs w:val="24"/>
        </w:rPr>
        <w:t xml:space="preserve">upon some of the key issues discussed by participants </w:t>
      </w:r>
      <w:r w:rsidR="00E30B06" w:rsidRPr="00C63522">
        <w:rPr>
          <w:rFonts w:ascii="Calibri" w:hAnsi="Calibri"/>
          <w:szCs w:val="24"/>
        </w:rPr>
        <w:t xml:space="preserve">and </w:t>
      </w:r>
      <w:r w:rsidR="00E30B06" w:rsidRPr="00C63522">
        <w:rPr>
          <w:rFonts w:ascii="Calibri" w:hAnsi="Calibri"/>
          <w:b/>
          <w:szCs w:val="24"/>
        </w:rPr>
        <w:t xml:space="preserve">Section </w:t>
      </w:r>
      <w:r w:rsidR="00F268B4" w:rsidRPr="00C63522">
        <w:rPr>
          <w:rFonts w:ascii="Calibri" w:hAnsi="Calibri"/>
          <w:b/>
          <w:szCs w:val="24"/>
        </w:rPr>
        <w:t>6</w:t>
      </w:r>
      <w:r w:rsidR="00E30B06" w:rsidRPr="00C63522">
        <w:rPr>
          <w:rFonts w:ascii="Calibri" w:hAnsi="Calibri"/>
          <w:szCs w:val="24"/>
        </w:rPr>
        <w:t xml:space="preserve"> lists the main</w:t>
      </w:r>
      <w:r w:rsidR="00221CFE" w:rsidRPr="00C63522">
        <w:rPr>
          <w:rFonts w:ascii="Calibri" w:hAnsi="Calibri"/>
          <w:szCs w:val="24"/>
        </w:rPr>
        <w:t xml:space="preserve"> recommendations</w:t>
      </w:r>
      <w:r w:rsidR="00BF5C23" w:rsidRPr="00C63522">
        <w:rPr>
          <w:rFonts w:ascii="Calibri" w:hAnsi="Calibri"/>
          <w:szCs w:val="24"/>
        </w:rPr>
        <w:t>.</w:t>
      </w:r>
    </w:p>
    <w:p w14:paraId="37753CDF" w14:textId="77777777" w:rsidR="00E00488" w:rsidRPr="00C63522" w:rsidRDefault="00E00488" w:rsidP="005C5C1C">
      <w:pPr>
        <w:jc w:val="both"/>
        <w:rPr>
          <w:rFonts w:ascii="Calibri" w:hAnsi="Calibri"/>
          <w:szCs w:val="24"/>
        </w:rPr>
      </w:pPr>
    </w:p>
    <w:p w14:paraId="27ACFAAC" w14:textId="77777777" w:rsidR="004C275F" w:rsidRDefault="004C275F" w:rsidP="001F2EB4">
      <w:pPr>
        <w:pStyle w:val="Heading1"/>
      </w:pPr>
    </w:p>
    <w:p w14:paraId="32197326" w14:textId="77777777" w:rsidR="00E00488" w:rsidRPr="00E00488" w:rsidRDefault="00E00488" w:rsidP="001F2EB4">
      <w:pPr>
        <w:pStyle w:val="Heading1"/>
      </w:pPr>
      <w:bookmarkStart w:id="2" w:name="_Toc225849370"/>
      <w:r w:rsidRPr="00E00488">
        <w:t>2. NOTES ON TERMINOLOGY</w:t>
      </w:r>
      <w:bookmarkEnd w:id="2"/>
    </w:p>
    <w:p w14:paraId="15634A68" w14:textId="77777777" w:rsidR="00231C59" w:rsidRPr="00C63522" w:rsidRDefault="00231C59" w:rsidP="00723F5A">
      <w:pPr>
        <w:jc w:val="both"/>
        <w:rPr>
          <w:rFonts w:ascii="Calibri" w:hAnsi="Calibri"/>
          <w:szCs w:val="24"/>
        </w:rPr>
      </w:pPr>
    </w:p>
    <w:p w14:paraId="1D2A23D7" w14:textId="54AF12F1" w:rsidR="00AF66FD" w:rsidRPr="00C63522" w:rsidRDefault="00AF66FD" w:rsidP="00723F5A">
      <w:pPr>
        <w:jc w:val="both"/>
        <w:rPr>
          <w:rFonts w:ascii="Calibri" w:hAnsi="Calibri"/>
          <w:szCs w:val="24"/>
        </w:rPr>
      </w:pPr>
      <w:r w:rsidRPr="00C63522">
        <w:rPr>
          <w:rFonts w:ascii="Calibri" w:hAnsi="Calibri"/>
          <w:szCs w:val="24"/>
        </w:rPr>
        <w:t xml:space="preserve">The scientific literature related to the workshop's theme is populated with terms and acronyms. </w:t>
      </w:r>
      <w:r w:rsidRPr="00C63522">
        <w:rPr>
          <w:rFonts w:ascii="Calibri" w:hAnsi="Calibri"/>
          <w:b/>
          <w:szCs w:val="24"/>
        </w:rPr>
        <w:t xml:space="preserve">Appendix </w:t>
      </w:r>
      <w:r w:rsidR="0058399E">
        <w:rPr>
          <w:rFonts w:ascii="Calibri" w:hAnsi="Calibri"/>
          <w:b/>
          <w:szCs w:val="24"/>
        </w:rPr>
        <w:t>3</w:t>
      </w:r>
      <w:r w:rsidRPr="00C63522">
        <w:rPr>
          <w:rFonts w:ascii="Calibri" w:hAnsi="Calibri"/>
          <w:szCs w:val="24"/>
        </w:rPr>
        <w:t xml:space="preserve"> provides a Glossary of some </w:t>
      </w:r>
      <w:proofErr w:type="gramStart"/>
      <w:r w:rsidRPr="00C63522">
        <w:rPr>
          <w:rFonts w:ascii="Calibri" w:hAnsi="Calibri"/>
          <w:szCs w:val="24"/>
        </w:rPr>
        <w:t>commonly-used</w:t>
      </w:r>
      <w:proofErr w:type="gramEnd"/>
      <w:r w:rsidRPr="00C63522">
        <w:rPr>
          <w:rFonts w:ascii="Calibri" w:hAnsi="Calibri"/>
          <w:szCs w:val="24"/>
        </w:rPr>
        <w:t xml:space="preserve"> terms. It is important to keep in mind that harvest control rules and reference points are only part of the broader "management strat</w:t>
      </w:r>
      <w:r w:rsidR="00FB3E1E" w:rsidRPr="00C63522">
        <w:rPr>
          <w:rFonts w:ascii="Calibri" w:hAnsi="Calibri"/>
          <w:szCs w:val="24"/>
        </w:rPr>
        <w:t xml:space="preserve">egy" or "management procedure", which also includes monitoring and </w:t>
      </w:r>
      <w:r w:rsidR="0009095A" w:rsidRPr="0009095A">
        <w:rPr>
          <w:rFonts w:ascii="Calibri" w:hAnsi="Calibri"/>
          <w:szCs w:val="24"/>
        </w:rPr>
        <w:t>how the data are analyzed (perhaps a stock assessment) for use in decision making</w:t>
      </w:r>
      <w:r w:rsidR="00FB3E1E" w:rsidRPr="00C63522">
        <w:rPr>
          <w:rFonts w:ascii="Calibri" w:hAnsi="Calibri"/>
          <w:szCs w:val="24"/>
        </w:rPr>
        <w:t>.</w:t>
      </w:r>
    </w:p>
    <w:p w14:paraId="74ADC173" w14:textId="77777777" w:rsidR="00E30B06" w:rsidRPr="00C63522" w:rsidRDefault="00E30B06" w:rsidP="005C5C1C">
      <w:pPr>
        <w:jc w:val="both"/>
        <w:rPr>
          <w:rFonts w:ascii="Calibri" w:hAnsi="Calibri"/>
          <w:szCs w:val="24"/>
        </w:rPr>
      </w:pPr>
    </w:p>
    <w:p w14:paraId="48E34A85" w14:textId="77777777" w:rsidR="004C275F" w:rsidRDefault="004C275F" w:rsidP="001F2EB4">
      <w:pPr>
        <w:pStyle w:val="Heading1"/>
      </w:pPr>
    </w:p>
    <w:p w14:paraId="52AE9FF7" w14:textId="77777777" w:rsidR="00D5146B" w:rsidRPr="00DD3718" w:rsidRDefault="00E00488" w:rsidP="001F2EB4">
      <w:pPr>
        <w:pStyle w:val="Heading1"/>
      </w:pPr>
      <w:bookmarkStart w:id="3" w:name="_Toc225849371"/>
      <w:r>
        <w:t>3</w:t>
      </w:r>
      <w:r w:rsidR="000873C1" w:rsidRPr="00DD3718">
        <w:t>. PRESENTATIONS</w:t>
      </w:r>
      <w:bookmarkEnd w:id="3"/>
    </w:p>
    <w:p w14:paraId="103BA3CB" w14:textId="77777777" w:rsidR="00BB3FB0" w:rsidRDefault="00BB3FB0" w:rsidP="005C5C1C">
      <w:pPr>
        <w:jc w:val="both"/>
        <w:rPr>
          <w:rFonts w:ascii="Calibri" w:hAnsi="Calibri"/>
          <w:szCs w:val="24"/>
        </w:rPr>
      </w:pPr>
    </w:p>
    <w:p w14:paraId="5C27F7AB" w14:textId="240F660F" w:rsidR="00520D49" w:rsidRDefault="00BE797D" w:rsidP="005C5C1C">
      <w:pPr>
        <w:jc w:val="both"/>
        <w:rPr>
          <w:rFonts w:ascii="Calibri" w:hAnsi="Calibri"/>
          <w:szCs w:val="24"/>
        </w:rPr>
      </w:pPr>
      <w:proofErr w:type="gramStart"/>
      <w:r>
        <w:rPr>
          <w:rFonts w:ascii="Calibri" w:hAnsi="Calibri"/>
          <w:szCs w:val="24"/>
        </w:rPr>
        <w:t>Twelve presentations</w:t>
      </w:r>
      <w:r w:rsidR="00520D49">
        <w:rPr>
          <w:rFonts w:ascii="Calibri" w:hAnsi="Calibri"/>
          <w:szCs w:val="24"/>
        </w:rPr>
        <w:t xml:space="preserve"> were made</w:t>
      </w:r>
      <w:r>
        <w:rPr>
          <w:rFonts w:ascii="Calibri" w:hAnsi="Calibri"/>
          <w:szCs w:val="24"/>
        </w:rPr>
        <w:t xml:space="preserve"> by meeting participants</w:t>
      </w:r>
      <w:proofErr w:type="gramEnd"/>
      <w:r>
        <w:rPr>
          <w:rFonts w:ascii="Calibri" w:hAnsi="Calibri"/>
          <w:szCs w:val="24"/>
        </w:rPr>
        <w:t xml:space="preserve">. They included talks specific to the current status of work on harvest control rules, reference points and management strategies in the five tuna RFMOs, in addition to other presentations relevant to the workshop theme. The presentations are summarized in </w:t>
      </w:r>
      <w:r w:rsidRPr="00BE797D">
        <w:rPr>
          <w:rFonts w:ascii="Calibri" w:hAnsi="Calibri"/>
          <w:b/>
          <w:szCs w:val="24"/>
        </w:rPr>
        <w:t>Appendix 1</w:t>
      </w:r>
      <w:r>
        <w:rPr>
          <w:rFonts w:ascii="Calibri" w:hAnsi="Calibri"/>
          <w:szCs w:val="24"/>
        </w:rPr>
        <w:t>.</w:t>
      </w:r>
    </w:p>
    <w:p w14:paraId="4A65F88F" w14:textId="77777777" w:rsidR="00C86BAA" w:rsidRDefault="00CC787E" w:rsidP="00314DF0">
      <w:pPr>
        <w:pStyle w:val="Heading1"/>
        <w:jc w:val="both"/>
      </w:pPr>
      <w:bookmarkStart w:id="4" w:name="_Toc225849372"/>
      <w:r>
        <w:lastRenderedPageBreak/>
        <w:t>4</w:t>
      </w:r>
      <w:r w:rsidR="00C86BAA">
        <w:t xml:space="preserve">. </w:t>
      </w:r>
      <w:r w:rsidR="00A2355C">
        <w:t>SUMMARY OF CURRENT STATUS IN T-RFMOs</w:t>
      </w:r>
      <w:bookmarkEnd w:id="4"/>
      <w:r w:rsidR="00186D3D">
        <w:t xml:space="preserve"> </w:t>
      </w:r>
    </w:p>
    <w:p w14:paraId="44FD6D46" w14:textId="77777777" w:rsidR="00C86BAA" w:rsidRPr="00C63522" w:rsidRDefault="00C86BAA" w:rsidP="00314DF0">
      <w:pPr>
        <w:jc w:val="both"/>
        <w:rPr>
          <w:rFonts w:ascii="Calibri" w:hAnsi="Calibri"/>
          <w:szCs w:val="24"/>
        </w:rPr>
      </w:pPr>
    </w:p>
    <w:p w14:paraId="495602C7" w14:textId="77777777" w:rsidR="00BF1E46" w:rsidRPr="00C63522" w:rsidRDefault="00BF1E46" w:rsidP="00314DF0">
      <w:pPr>
        <w:jc w:val="both"/>
        <w:rPr>
          <w:rFonts w:ascii="Calibri" w:hAnsi="Calibri"/>
          <w:szCs w:val="24"/>
        </w:rPr>
      </w:pPr>
      <w:r w:rsidRPr="00C63522">
        <w:rPr>
          <w:rFonts w:ascii="Calibri" w:hAnsi="Calibri"/>
          <w:szCs w:val="24"/>
        </w:rPr>
        <w:t xml:space="preserve">A summary of the current status of the </w:t>
      </w:r>
      <w:r w:rsidR="00802B31" w:rsidRPr="00C63522">
        <w:rPr>
          <w:rFonts w:ascii="Calibri" w:hAnsi="Calibri"/>
          <w:szCs w:val="24"/>
        </w:rPr>
        <w:t xml:space="preserve">tuna </w:t>
      </w:r>
      <w:r w:rsidRPr="00C63522">
        <w:rPr>
          <w:rFonts w:ascii="Calibri" w:hAnsi="Calibri"/>
          <w:szCs w:val="24"/>
        </w:rPr>
        <w:t xml:space="preserve">RFMOs in terms of elements considered as part of management strategies is given in </w:t>
      </w:r>
      <w:r w:rsidRPr="00C63522">
        <w:rPr>
          <w:rFonts w:ascii="Calibri" w:hAnsi="Calibri"/>
          <w:b/>
          <w:szCs w:val="24"/>
        </w:rPr>
        <w:t>Table 1</w:t>
      </w:r>
      <w:r w:rsidRPr="00C63522">
        <w:rPr>
          <w:rFonts w:ascii="Calibri" w:hAnsi="Calibri"/>
          <w:szCs w:val="24"/>
        </w:rPr>
        <w:t xml:space="preserve">. The five tuna RFMOs have broad conservation objectives. IATTC, ICCAT and WCPFC </w:t>
      </w:r>
      <w:r w:rsidR="002116BD">
        <w:rPr>
          <w:rFonts w:ascii="Calibri" w:hAnsi="Calibri"/>
          <w:szCs w:val="24"/>
        </w:rPr>
        <w:t xml:space="preserve">conventions </w:t>
      </w:r>
      <w:r w:rsidRPr="00C63522">
        <w:rPr>
          <w:rFonts w:ascii="Calibri" w:hAnsi="Calibri"/>
          <w:szCs w:val="24"/>
        </w:rPr>
        <w:t xml:space="preserve">make </w:t>
      </w:r>
      <w:r w:rsidR="002116BD">
        <w:rPr>
          <w:rFonts w:ascii="Calibri" w:hAnsi="Calibri"/>
          <w:szCs w:val="24"/>
        </w:rPr>
        <w:t xml:space="preserve">explicit </w:t>
      </w:r>
      <w:r w:rsidRPr="00C63522">
        <w:rPr>
          <w:rFonts w:ascii="Calibri" w:hAnsi="Calibri"/>
          <w:szCs w:val="24"/>
        </w:rPr>
        <w:t xml:space="preserve">mention of MSY levels, while the other two do not. </w:t>
      </w:r>
    </w:p>
    <w:p w14:paraId="03B558CC" w14:textId="77777777" w:rsidR="00BF1E46" w:rsidRPr="00C63522" w:rsidRDefault="00BF1E46" w:rsidP="00314DF0">
      <w:pPr>
        <w:jc w:val="both"/>
        <w:rPr>
          <w:rFonts w:ascii="Calibri" w:hAnsi="Calibri"/>
          <w:szCs w:val="24"/>
        </w:rPr>
      </w:pPr>
    </w:p>
    <w:p w14:paraId="5F1C4F0B" w14:textId="77777777" w:rsidR="00C82853" w:rsidRPr="00C63522" w:rsidRDefault="00BF1E46" w:rsidP="00314DF0">
      <w:pPr>
        <w:jc w:val="both"/>
        <w:rPr>
          <w:rFonts w:ascii="Calibri" w:hAnsi="Calibri"/>
          <w:szCs w:val="24"/>
        </w:rPr>
      </w:pPr>
      <w:r w:rsidRPr="00C63522">
        <w:rPr>
          <w:rFonts w:ascii="Calibri" w:hAnsi="Calibri"/>
          <w:szCs w:val="24"/>
        </w:rPr>
        <w:t xml:space="preserve">Of the five RFMOs, only CCSBT has a formal </w:t>
      </w:r>
      <w:r w:rsidRPr="00C63522">
        <w:rPr>
          <w:rFonts w:ascii="Calibri" w:hAnsi="Calibri"/>
          <w:szCs w:val="24"/>
          <w:u w:val="single"/>
        </w:rPr>
        <w:t>management strategy</w:t>
      </w:r>
      <w:r w:rsidRPr="00C63522">
        <w:rPr>
          <w:rFonts w:ascii="Calibri" w:hAnsi="Calibri"/>
          <w:szCs w:val="24"/>
        </w:rPr>
        <w:t xml:space="preserve"> </w:t>
      </w:r>
      <w:r w:rsidR="00336651" w:rsidRPr="00C63522">
        <w:rPr>
          <w:rFonts w:ascii="Calibri" w:hAnsi="Calibri"/>
          <w:szCs w:val="24"/>
        </w:rPr>
        <w:t xml:space="preserve">(management procedure) </w:t>
      </w:r>
      <w:r w:rsidRPr="00C63522">
        <w:rPr>
          <w:rFonts w:ascii="Calibri" w:hAnsi="Calibri"/>
          <w:szCs w:val="24"/>
        </w:rPr>
        <w:t>in place</w:t>
      </w:r>
      <w:r w:rsidR="00802B31" w:rsidRPr="00C63522">
        <w:rPr>
          <w:rFonts w:ascii="Calibri" w:hAnsi="Calibri"/>
          <w:szCs w:val="24"/>
        </w:rPr>
        <w:t>,</w:t>
      </w:r>
      <w:r w:rsidRPr="00C63522">
        <w:rPr>
          <w:rFonts w:ascii="Calibri" w:hAnsi="Calibri"/>
          <w:szCs w:val="24"/>
        </w:rPr>
        <w:t xml:space="preserve"> which is used to set TACs in 3-year intervals. </w:t>
      </w:r>
      <w:r w:rsidR="00C82853" w:rsidRPr="00C63522">
        <w:rPr>
          <w:rFonts w:ascii="Calibri" w:hAnsi="Calibri"/>
          <w:szCs w:val="24"/>
        </w:rPr>
        <w:t xml:space="preserve">The strategy's objective is to rebuild the SBT population, which is currently depleted, to an interim rebuilding level of </w:t>
      </w:r>
      <w:r w:rsidR="00802B31" w:rsidRPr="00C63522">
        <w:rPr>
          <w:rFonts w:ascii="Calibri" w:hAnsi="Calibri"/>
          <w:szCs w:val="24"/>
        </w:rPr>
        <w:t xml:space="preserve">20% of the </w:t>
      </w:r>
      <w:proofErr w:type="spellStart"/>
      <w:r w:rsidR="00802B31" w:rsidRPr="00C63522">
        <w:rPr>
          <w:rFonts w:ascii="Calibri" w:hAnsi="Calibri"/>
          <w:szCs w:val="24"/>
        </w:rPr>
        <w:t>unfished</w:t>
      </w:r>
      <w:proofErr w:type="spellEnd"/>
      <w:r w:rsidR="00802B31" w:rsidRPr="00C63522">
        <w:rPr>
          <w:rFonts w:ascii="Calibri" w:hAnsi="Calibri"/>
          <w:szCs w:val="24"/>
        </w:rPr>
        <w:t xml:space="preserve"> biomass (20%SSB</w:t>
      </w:r>
      <w:r w:rsidR="00802B31" w:rsidRPr="00C63522">
        <w:rPr>
          <w:rFonts w:ascii="Calibri" w:hAnsi="Calibri"/>
          <w:szCs w:val="24"/>
          <w:vertAlign w:val="subscript"/>
        </w:rPr>
        <w:t>0</w:t>
      </w:r>
      <w:r w:rsidR="00802B31" w:rsidRPr="00C63522">
        <w:rPr>
          <w:rFonts w:ascii="Calibri" w:hAnsi="Calibri"/>
          <w:szCs w:val="24"/>
        </w:rPr>
        <w:t>)</w:t>
      </w:r>
      <w:r w:rsidR="001936D6">
        <w:rPr>
          <w:rFonts w:ascii="Calibri" w:hAnsi="Calibri"/>
          <w:szCs w:val="24"/>
        </w:rPr>
        <w:t xml:space="preserve"> with a probability of 0.7 estimated via MSE</w:t>
      </w:r>
      <w:r w:rsidR="00C82853" w:rsidRPr="00C63522">
        <w:rPr>
          <w:rFonts w:ascii="Calibri" w:hAnsi="Calibri"/>
          <w:szCs w:val="24"/>
        </w:rPr>
        <w:t>. Thus, the management strategy does not yet contain a long-term target. The other four RFMOs are at different stages in terms of formally adopting various elements of management strategies:</w:t>
      </w:r>
    </w:p>
    <w:p w14:paraId="5C113708" w14:textId="77777777" w:rsidR="00C82853" w:rsidRPr="00C63522" w:rsidRDefault="00C82853" w:rsidP="00314DF0">
      <w:pPr>
        <w:jc w:val="both"/>
        <w:rPr>
          <w:rFonts w:ascii="Calibri" w:hAnsi="Calibri"/>
          <w:szCs w:val="24"/>
        </w:rPr>
      </w:pPr>
    </w:p>
    <w:p w14:paraId="1B79062D" w14:textId="77777777" w:rsidR="00C82853" w:rsidRPr="00C63522" w:rsidRDefault="00C82853" w:rsidP="00314DF0">
      <w:pPr>
        <w:ind w:left="720"/>
        <w:jc w:val="both"/>
        <w:rPr>
          <w:rFonts w:ascii="Calibri" w:hAnsi="Calibri"/>
          <w:szCs w:val="24"/>
        </w:rPr>
      </w:pPr>
      <w:r w:rsidRPr="00C63522">
        <w:rPr>
          <w:rFonts w:ascii="Calibri" w:hAnsi="Calibri"/>
          <w:szCs w:val="24"/>
          <w:u w:val="single"/>
        </w:rPr>
        <w:t>Limits</w:t>
      </w:r>
      <w:r w:rsidRPr="00C63522">
        <w:rPr>
          <w:rFonts w:ascii="Calibri" w:hAnsi="Calibri"/>
          <w:szCs w:val="24"/>
        </w:rPr>
        <w:t>. WCPFC has adopted biomass-based limits and is considering the adoption of F-based limits in the future. IOTC has adopted non-binding interim limit</w:t>
      </w:r>
      <w:r w:rsidR="002116BD">
        <w:rPr>
          <w:rFonts w:ascii="Calibri" w:hAnsi="Calibri"/>
          <w:szCs w:val="24"/>
        </w:rPr>
        <w:t xml:space="preserve"> reference point</w:t>
      </w:r>
      <w:r w:rsidRPr="00C63522">
        <w:rPr>
          <w:rFonts w:ascii="Calibri" w:hAnsi="Calibri"/>
          <w:szCs w:val="24"/>
        </w:rPr>
        <w:t>s for its tuna stocks, and ICCAT has requested the development of a limit for one of its albacore stocks.</w:t>
      </w:r>
    </w:p>
    <w:p w14:paraId="0CEE9EC7" w14:textId="77777777" w:rsidR="00C82853" w:rsidRPr="00C63522" w:rsidRDefault="00C82853" w:rsidP="00314DF0">
      <w:pPr>
        <w:ind w:left="720"/>
        <w:jc w:val="both"/>
        <w:rPr>
          <w:rFonts w:ascii="Calibri" w:hAnsi="Calibri"/>
          <w:szCs w:val="24"/>
        </w:rPr>
      </w:pPr>
    </w:p>
    <w:p w14:paraId="394DF523" w14:textId="77777777" w:rsidR="00C82853" w:rsidRPr="00C63522" w:rsidRDefault="00C82853" w:rsidP="00314DF0">
      <w:pPr>
        <w:ind w:left="720"/>
        <w:jc w:val="both"/>
        <w:rPr>
          <w:rFonts w:ascii="Calibri" w:hAnsi="Calibri"/>
          <w:szCs w:val="24"/>
        </w:rPr>
      </w:pPr>
      <w:r w:rsidRPr="00C63522">
        <w:rPr>
          <w:rFonts w:ascii="Calibri" w:hAnsi="Calibri"/>
          <w:szCs w:val="24"/>
          <w:u w:val="single"/>
        </w:rPr>
        <w:t>Targets</w:t>
      </w:r>
      <w:r w:rsidRPr="00C63522">
        <w:rPr>
          <w:rFonts w:ascii="Calibri" w:hAnsi="Calibri"/>
          <w:szCs w:val="24"/>
        </w:rPr>
        <w:t>. IOTC has adopted non-binding interim targets. ICCAT has an implied target to be in the "green" zone of the Kobe plot</w:t>
      </w:r>
      <w:r w:rsidR="00372301" w:rsidRPr="00C63522">
        <w:rPr>
          <w:rFonts w:ascii="Calibri" w:hAnsi="Calibri"/>
          <w:szCs w:val="24"/>
        </w:rPr>
        <w:t xml:space="preserve"> and IATTC uses F</w:t>
      </w:r>
      <w:r w:rsidR="00372301" w:rsidRPr="00C63522">
        <w:rPr>
          <w:rFonts w:ascii="Calibri" w:hAnsi="Calibri"/>
          <w:szCs w:val="24"/>
          <w:vertAlign w:val="subscript"/>
        </w:rPr>
        <w:t>MSY</w:t>
      </w:r>
      <w:r w:rsidR="00372301" w:rsidRPr="00C63522">
        <w:rPr>
          <w:rFonts w:ascii="Calibri" w:hAnsi="Calibri"/>
          <w:szCs w:val="24"/>
        </w:rPr>
        <w:t xml:space="preserve"> as an implied target</w:t>
      </w:r>
      <w:r w:rsidRPr="00C63522">
        <w:rPr>
          <w:rFonts w:ascii="Calibri" w:hAnsi="Calibri"/>
          <w:szCs w:val="24"/>
        </w:rPr>
        <w:t xml:space="preserve">. WCPFC is </w:t>
      </w:r>
      <w:r w:rsidR="00297114">
        <w:rPr>
          <w:rFonts w:ascii="Calibri" w:hAnsi="Calibri"/>
          <w:szCs w:val="24"/>
        </w:rPr>
        <w:t>developing</w:t>
      </w:r>
      <w:r w:rsidRPr="00C63522">
        <w:rPr>
          <w:rFonts w:ascii="Calibri" w:hAnsi="Calibri"/>
          <w:szCs w:val="24"/>
        </w:rPr>
        <w:t xml:space="preserve"> targets through a series of Management Objective Workshops.</w:t>
      </w:r>
    </w:p>
    <w:p w14:paraId="7EC20612" w14:textId="77777777" w:rsidR="00C82853" w:rsidRPr="00C63522" w:rsidRDefault="00C82853" w:rsidP="00314DF0">
      <w:pPr>
        <w:ind w:left="720"/>
        <w:jc w:val="both"/>
        <w:rPr>
          <w:rFonts w:ascii="Calibri" w:hAnsi="Calibri"/>
          <w:szCs w:val="24"/>
        </w:rPr>
      </w:pPr>
    </w:p>
    <w:p w14:paraId="746FCFE1" w14:textId="3A053BA2" w:rsidR="007068B5" w:rsidRPr="00C63522" w:rsidRDefault="00C82853" w:rsidP="00314DF0">
      <w:pPr>
        <w:ind w:left="720"/>
        <w:jc w:val="both"/>
        <w:rPr>
          <w:rFonts w:ascii="Calibri" w:hAnsi="Calibri"/>
          <w:szCs w:val="24"/>
        </w:rPr>
      </w:pPr>
      <w:r w:rsidRPr="00C63522">
        <w:rPr>
          <w:rFonts w:ascii="Calibri" w:hAnsi="Calibri"/>
          <w:szCs w:val="24"/>
          <w:u w:val="single"/>
        </w:rPr>
        <w:t>Harvest Control Rules</w:t>
      </w:r>
      <w:r w:rsidRPr="00C63522">
        <w:rPr>
          <w:rFonts w:ascii="Calibri" w:hAnsi="Calibri"/>
          <w:szCs w:val="24"/>
        </w:rPr>
        <w:t xml:space="preserve">. </w:t>
      </w:r>
      <w:r w:rsidR="00F2395C" w:rsidRPr="00C63522">
        <w:rPr>
          <w:rFonts w:ascii="Calibri" w:hAnsi="Calibri"/>
          <w:szCs w:val="24"/>
        </w:rPr>
        <w:t xml:space="preserve">ICCAT Recommendation 11-13 is a framework for a HCR but it has not yet been </w:t>
      </w:r>
      <w:r w:rsidR="00372301" w:rsidRPr="00C63522">
        <w:rPr>
          <w:rFonts w:ascii="Calibri" w:hAnsi="Calibri"/>
          <w:szCs w:val="24"/>
        </w:rPr>
        <w:t xml:space="preserve">parameterized </w:t>
      </w:r>
      <w:r w:rsidR="00F2395C" w:rsidRPr="00C63522">
        <w:rPr>
          <w:rFonts w:ascii="Calibri" w:hAnsi="Calibri"/>
          <w:szCs w:val="24"/>
        </w:rPr>
        <w:t xml:space="preserve">for any stock. </w:t>
      </w:r>
      <w:r w:rsidR="002A461A" w:rsidRPr="00C63522">
        <w:rPr>
          <w:rFonts w:ascii="Calibri" w:hAnsi="Calibri"/>
          <w:szCs w:val="24"/>
        </w:rPr>
        <w:t xml:space="preserve">The four RFMOs are conducting work to identify candidate HCRs, but this work is being done primarily at the scientific level </w:t>
      </w:r>
      <w:r w:rsidR="009337E6">
        <w:rPr>
          <w:rFonts w:ascii="Calibri" w:hAnsi="Calibri"/>
          <w:szCs w:val="24"/>
        </w:rPr>
        <w:t xml:space="preserve">mostly </w:t>
      </w:r>
      <w:r w:rsidR="002A461A" w:rsidRPr="00C63522">
        <w:rPr>
          <w:rFonts w:ascii="Calibri" w:hAnsi="Calibri"/>
          <w:szCs w:val="24"/>
        </w:rPr>
        <w:t>without a formal mandate from the Commissions (except IOTC, Res.</w:t>
      </w:r>
      <w:r w:rsidR="00372301" w:rsidRPr="00C63522">
        <w:rPr>
          <w:rFonts w:ascii="Calibri" w:hAnsi="Calibri"/>
          <w:szCs w:val="24"/>
        </w:rPr>
        <w:t xml:space="preserve"> 12-01 requires the SC to do this work</w:t>
      </w:r>
      <w:r w:rsidR="002A461A" w:rsidRPr="00C63522">
        <w:rPr>
          <w:rFonts w:ascii="Calibri" w:hAnsi="Calibri"/>
          <w:szCs w:val="24"/>
        </w:rPr>
        <w:t xml:space="preserve">). </w:t>
      </w:r>
      <w:r w:rsidR="00D911C4" w:rsidRPr="00C63522">
        <w:rPr>
          <w:rFonts w:ascii="Calibri" w:hAnsi="Calibri"/>
          <w:szCs w:val="24"/>
        </w:rPr>
        <w:t>In terms of management controls, most RFMOs use a combination of input an</w:t>
      </w:r>
      <w:r w:rsidR="00372301" w:rsidRPr="00C63522">
        <w:rPr>
          <w:rFonts w:ascii="Calibri" w:hAnsi="Calibri"/>
          <w:szCs w:val="24"/>
        </w:rPr>
        <w:t>d output measures (</w:t>
      </w:r>
      <w:r w:rsidR="00D911C4" w:rsidRPr="00C63522">
        <w:rPr>
          <w:rFonts w:ascii="Calibri" w:hAnsi="Calibri"/>
          <w:szCs w:val="24"/>
        </w:rPr>
        <w:t>CCSBT uses TACs only</w:t>
      </w:r>
      <w:r w:rsidR="00372301" w:rsidRPr="00C63522">
        <w:rPr>
          <w:rFonts w:ascii="Calibri" w:hAnsi="Calibri"/>
          <w:szCs w:val="24"/>
        </w:rPr>
        <w:t>)</w:t>
      </w:r>
      <w:r w:rsidR="00D911C4" w:rsidRPr="00C63522">
        <w:rPr>
          <w:rFonts w:ascii="Calibri" w:hAnsi="Calibri"/>
          <w:szCs w:val="24"/>
        </w:rPr>
        <w:t>.</w:t>
      </w:r>
    </w:p>
    <w:p w14:paraId="0086E7F3" w14:textId="77777777" w:rsidR="007068B5" w:rsidRPr="00C63522" w:rsidRDefault="007068B5" w:rsidP="00314DF0">
      <w:pPr>
        <w:ind w:left="720"/>
        <w:jc w:val="both"/>
        <w:rPr>
          <w:rFonts w:ascii="Calibri" w:hAnsi="Calibri"/>
          <w:szCs w:val="24"/>
        </w:rPr>
      </w:pPr>
    </w:p>
    <w:p w14:paraId="527CF678" w14:textId="77777777" w:rsidR="000E4C4E" w:rsidRPr="00C63522" w:rsidRDefault="007068B5" w:rsidP="00314DF0">
      <w:pPr>
        <w:ind w:left="720"/>
        <w:jc w:val="both"/>
        <w:rPr>
          <w:rFonts w:ascii="Calibri" w:hAnsi="Calibri"/>
          <w:szCs w:val="24"/>
        </w:rPr>
      </w:pPr>
      <w:proofErr w:type="gramStart"/>
      <w:r w:rsidRPr="00C63522">
        <w:rPr>
          <w:rFonts w:ascii="Calibri" w:hAnsi="Calibri"/>
          <w:szCs w:val="24"/>
          <w:u w:val="single"/>
        </w:rPr>
        <w:t>Management Strategy Evaluations</w:t>
      </w:r>
      <w:r w:rsidRPr="00C63522">
        <w:rPr>
          <w:rFonts w:ascii="Calibri" w:hAnsi="Calibri"/>
          <w:szCs w:val="24"/>
        </w:rPr>
        <w:t>.</w:t>
      </w:r>
      <w:proofErr w:type="gramEnd"/>
      <w:r w:rsidRPr="00C63522">
        <w:rPr>
          <w:rFonts w:ascii="Calibri" w:hAnsi="Calibri"/>
          <w:szCs w:val="24"/>
        </w:rPr>
        <w:t xml:space="preserve"> </w:t>
      </w:r>
      <w:r w:rsidR="000E4C4E" w:rsidRPr="00C63522">
        <w:rPr>
          <w:rFonts w:ascii="Calibri" w:hAnsi="Calibri"/>
          <w:szCs w:val="24"/>
        </w:rPr>
        <w:t>All of the RFMOs conduct some type of projections that are used to inform managers about the consequences of alternative options</w:t>
      </w:r>
      <w:r w:rsidR="00372301" w:rsidRPr="00C63522">
        <w:rPr>
          <w:rFonts w:ascii="Calibri" w:hAnsi="Calibri"/>
          <w:szCs w:val="24"/>
        </w:rPr>
        <w:t>, and these could be considered as being pseudo-MSE</w:t>
      </w:r>
      <w:r w:rsidR="000E4C4E" w:rsidRPr="00C63522">
        <w:rPr>
          <w:rFonts w:ascii="Calibri" w:hAnsi="Calibri"/>
          <w:szCs w:val="24"/>
        </w:rPr>
        <w:t>. However, a full MSE involves a feedback mechanism through the operating model</w:t>
      </w:r>
      <w:r w:rsidR="001936D6">
        <w:rPr>
          <w:rFonts w:ascii="Calibri" w:hAnsi="Calibri"/>
          <w:szCs w:val="24"/>
        </w:rPr>
        <w:t xml:space="preserve"> to account for the impacts of catches on the stock, monitoring and advice</w:t>
      </w:r>
      <w:r w:rsidR="000E4C4E" w:rsidRPr="00C63522">
        <w:rPr>
          <w:rFonts w:ascii="Calibri" w:hAnsi="Calibri"/>
          <w:szCs w:val="24"/>
        </w:rPr>
        <w:t xml:space="preserve">. </w:t>
      </w:r>
      <w:r w:rsidRPr="00C63522">
        <w:rPr>
          <w:rFonts w:ascii="Calibri" w:hAnsi="Calibri"/>
          <w:szCs w:val="24"/>
        </w:rPr>
        <w:t>Similar to HCRs, most of the MSE work being conducted is by the RFMO science bodies/providers, without a very direct mandate from the Commissions</w:t>
      </w:r>
      <w:r w:rsidR="00372301" w:rsidRPr="00C63522">
        <w:rPr>
          <w:rFonts w:ascii="Calibri" w:hAnsi="Calibri"/>
          <w:szCs w:val="24"/>
        </w:rPr>
        <w:t xml:space="preserve"> (except for </w:t>
      </w:r>
      <w:r w:rsidR="0005379E" w:rsidRPr="00C63522">
        <w:rPr>
          <w:rFonts w:ascii="Calibri" w:hAnsi="Calibri"/>
          <w:szCs w:val="24"/>
        </w:rPr>
        <w:t>IOTC, Res. 12-01 instructs the SC to evaluate the performance of reference points and potential HCRs through MSE</w:t>
      </w:r>
      <w:r w:rsidR="00372301" w:rsidRPr="00C63522">
        <w:rPr>
          <w:rFonts w:ascii="Calibri" w:hAnsi="Calibri"/>
          <w:szCs w:val="24"/>
        </w:rPr>
        <w:t>)</w:t>
      </w:r>
      <w:r w:rsidR="0005379E" w:rsidRPr="00C63522">
        <w:rPr>
          <w:rFonts w:ascii="Calibri" w:hAnsi="Calibri"/>
          <w:szCs w:val="24"/>
        </w:rPr>
        <w:t>.</w:t>
      </w:r>
      <w:r w:rsidR="0005012D" w:rsidRPr="00C63522">
        <w:rPr>
          <w:rFonts w:ascii="Calibri" w:hAnsi="Calibri"/>
          <w:szCs w:val="24"/>
        </w:rPr>
        <w:t xml:space="preserve"> </w:t>
      </w:r>
    </w:p>
    <w:p w14:paraId="1F084558" w14:textId="77777777" w:rsidR="0005012D" w:rsidRPr="00C63522" w:rsidRDefault="0005012D" w:rsidP="005C5C1C">
      <w:pPr>
        <w:jc w:val="both"/>
        <w:rPr>
          <w:rFonts w:ascii="Calibri" w:hAnsi="Calibri"/>
          <w:szCs w:val="24"/>
        </w:rPr>
        <w:sectPr w:rsidR="0005012D" w:rsidRPr="00C63522" w:rsidSect="00DD3718">
          <w:footerReference w:type="even" r:id="rId9"/>
          <w:footerReference w:type="default" r:id="rId10"/>
          <w:headerReference w:type="first" r:id="rId11"/>
          <w:footerReference w:type="first" r:id="rId12"/>
          <w:pgSz w:w="12240" w:h="15840"/>
          <w:pgMar w:top="1361" w:right="1361" w:bottom="1361" w:left="1361" w:header="680" w:footer="680" w:gutter="0"/>
          <w:cols w:space="720"/>
          <w:titlePg/>
          <w:docGrid w:linePitch="360"/>
        </w:sectPr>
      </w:pPr>
    </w:p>
    <w:p w14:paraId="1B59078E" w14:textId="77777777" w:rsidR="00B43E64" w:rsidRPr="00C63522" w:rsidRDefault="00B43E64" w:rsidP="005C5C1C">
      <w:pPr>
        <w:jc w:val="both"/>
        <w:rPr>
          <w:rFonts w:ascii="Calibri" w:hAnsi="Calibri"/>
          <w:sz w:val="22"/>
          <w:szCs w:val="22"/>
        </w:rPr>
      </w:pPr>
      <w:r w:rsidRPr="00C63522">
        <w:rPr>
          <w:rFonts w:ascii="Calibri" w:hAnsi="Calibri"/>
          <w:b/>
          <w:sz w:val="22"/>
          <w:szCs w:val="22"/>
        </w:rPr>
        <w:lastRenderedPageBreak/>
        <w:t>Table 1</w:t>
      </w:r>
      <w:r w:rsidRPr="00C63522">
        <w:rPr>
          <w:rFonts w:ascii="Calibri" w:hAnsi="Calibri"/>
          <w:sz w:val="22"/>
          <w:szCs w:val="22"/>
        </w:rPr>
        <w:t xml:space="preserve">. </w:t>
      </w:r>
      <w:proofErr w:type="gramStart"/>
      <w:r w:rsidRPr="00C63522">
        <w:rPr>
          <w:rFonts w:ascii="Calibri" w:hAnsi="Calibri"/>
          <w:sz w:val="22"/>
          <w:szCs w:val="22"/>
        </w:rPr>
        <w:t xml:space="preserve">Summary of </w:t>
      </w:r>
      <w:r w:rsidRPr="00C63522">
        <w:rPr>
          <w:rFonts w:ascii="Calibri" w:hAnsi="Calibri"/>
          <w:szCs w:val="24"/>
        </w:rPr>
        <w:t>current</w:t>
      </w:r>
      <w:r w:rsidRPr="00C63522">
        <w:rPr>
          <w:rFonts w:ascii="Calibri" w:hAnsi="Calibri"/>
          <w:sz w:val="22"/>
          <w:szCs w:val="22"/>
        </w:rPr>
        <w:t xml:space="preserve"> status </w:t>
      </w:r>
      <w:r w:rsidR="00CC3A17" w:rsidRPr="00C63522">
        <w:rPr>
          <w:rFonts w:ascii="Calibri" w:hAnsi="Calibri"/>
          <w:sz w:val="22"/>
          <w:szCs w:val="22"/>
        </w:rPr>
        <w:t xml:space="preserve">of management strategies </w:t>
      </w:r>
      <w:r w:rsidRPr="00C63522">
        <w:rPr>
          <w:rFonts w:ascii="Calibri" w:hAnsi="Calibri"/>
          <w:sz w:val="22"/>
          <w:szCs w:val="22"/>
        </w:rPr>
        <w:t>in RFMOs.</w:t>
      </w:r>
      <w:proofErr w:type="gramEnd"/>
      <w:r w:rsidRPr="00C63522">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409"/>
        <w:gridCol w:w="2275"/>
        <w:gridCol w:w="2119"/>
        <w:gridCol w:w="2213"/>
        <w:gridCol w:w="2148"/>
      </w:tblGrid>
      <w:tr w:rsidR="00DE3852" w:rsidRPr="00C63522" w14:paraId="3CDB623E" w14:textId="77777777" w:rsidTr="00C63522">
        <w:trPr>
          <w:cantSplit/>
          <w:tblHeader/>
        </w:trPr>
        <w:tc>
          <w:tcPr>
            <w:tcW w:w="2170" w:type="dxa"/>
            <w:shd w:val="clear" w:color="auto" w:fill="auto"/>
          </w:tcPr>
          <w:p w14:paraId="41838A1C"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Element</w:t>
            </w:r>
          </w:p>
        </w:tc>
        <w:tc>
          <w:tcPr>
            <w:tcW w:w="2409" w:type="dxa"/>
            <w:shd w:val="clear" w:color="auto" w:fill="auto"/>
          </w:tcPr>
          <w:p w14:paraId="6E561E80"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IATTC</w:t>
            </w:r>
          </w:p>
        </w:tc>
        <w:tc>
          <w:tcPr>
            <w:tcW w:w="2275" w:type="dxa"/>
            <w:shd w:val="clear" w:color="auto" w:fill="auto"/>
          </w:tcPr>
          <w:p w14:paraId="78DCF587"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ICCAT</w:t>
            </w:r>
          </w:p>
        </w:tc>
        <w:tc>
          <w:tcPr>
            <w:tcW w:w="2119" w:type="dxa"/>
            <w:shd w:val="clear" w:color="auto" w:fill="auto"/>
          </w:tcPr>
          <w:p w14:paraId="4FC444F0"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IOTC</w:t>
            </w:r>
          </w:p>
        </w:tc>
        <w:tc>
          <w:tcPr>
            <w:tcW w:w="2213" w:type="dxa"/>
            <w:shd w:val="clear" w:color="auto" w:fill="auto"/>
          </w:tcPr>
          <w:p w14:paraId="37957FA2"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WCPFC</w:t>
            </w:r>
          </w:p>
        </w:tc>
        <w:tc>
          <w:tcPr>
            <w:tcW w:w="2148" w:type="dxa"/>
            <w:shd w:val="clear" w:color="auto" w:fill="auto"/>
          </w:tcPr>
          <w:p w14:paraId="7D4E3886"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CCSBT</w:t>
            </w:r>
          </w:p>
        </w:tc>
      </w:tr>
      <w:tr w:rsidR="00DE3852" w:rsidRPr="00C63522" w14:paraId="09ECAF06" w14:textId="77777777" w:rsidTr="00C63522">
        <w:trPr>
          <w:cantSplit/>
        </w:trPr>
        <w:tc>
          <w:tcPr>
            <w:tcW w:w="2170" w:type="dxa"/>
            <w:shd w:val="clear" w:color="auto" w:fill="auto"/>
          </w:tcPr>
          <w:p w14:paraId="4754BE36"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Management Objectives</w:t>
            </w:r>
            <w:r w:rsidR="00C50689" w:rsidRPr="00C63522">
              <w:rPr>
                <w:rFonts w:ascii="Calibri" w:eastAsia="MS Mincho" w:hAnsi="Calibri"/>
                <w:b/>
                <w:sz w:val="22"/>
                <w:szCs w:val="22"/>
              </w:rPr>
              <w:t xml:space="preserve"> (Convention</w:t>
            </w:r>
            <w:r w:rsidR="0005379E" w:rsidRPr="00C63522">
              <w:rPr>
                <w:rFonts w:ascii="Calibri" w:eastAsia="MS Mincho" w:hAnsi="Calibri"/>
                <w:b/>
                <w:sz w:val="22"/>
                <w:szCs w:val="22"/>
              </w:rPr>
              <w:t xml:space="preserve"> and CMMs</w:t>
            </w:r>
            <w:r w:rsidR="00C50689" w:rsidRPr="00C63522">
              <w:rPr>
                <w:rFonts w:ascii="Calibri" w:eastAsia="MS Mincho" w:hAnsi="Calibri"/>
                <w:b/>
                <w:sz w:val="22"/>
                <w:szCs w:val="22"/>
              </w:rPr>
              <w:t>)</w:t>
            </w:r>
          </w:p>
        </w:tc>
        <w:tc>
          <w:tcPr>
            <w:tcW w:w="2409" w:type="dxa"/>
            <w:shd w:val="clear" w:color="auto" w:fill="auto"/>
          </w:tcPr>
          <w:p w14:paraId="191207B8"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Population level that can produce MSY.  Apply the Precautionary Approach.</w:t>
            </w:r>
          </w:p>
        </w:tc>
        <w:tc>
          <w:tcPr>
            <w:tcW w:w="2275" w:type="dxa"/>
            <w:shd w:val="clear" w:color="auto" w:fill="auto"/>
          </w:tcPr>
          <w:p w14:paraId="63BED91C" w14:textId="77777777" w:rsidR="00B43E64" w:rsidRPr="00C63522" w:rsidRDefault="00C50689" w:rsidP="0005379E">
            <w:pPr>
              <w:rPr>
                <w:rFonts w:ascii="Calibri" w:eastAsia="MS Mincho" w:hAnsi="Calibri"/>
                <w:sz w:val="22"/>
                <w:szCs w:val="22"/>
              </w:rPr>
            </w:pPr>
            <w:r w:rsidRPr="00C63522">
              <w:rPr>
                <w:rFonts w:ascii="Calibri" w:eastAsia="MS Mincho" w:hAnsi="Calibri"/>
                <w:sz w:val="22"/>
                <w:szCs w:val="22"/>
              </w:rPr>
              <w:t>Maintain population at level that can permit maximum sustainable catch</w:t>
            </w:r>
            <w:r w:rsidR="00B43E64" w:rsidRPr="00C63522">
              <w:rPr>
                <w:rFonts w:ascii="Calibri" w:eastAsia="MS Mincho" w:hAnsi="Calibri"/>
                <w:sz w:val="22"/>
                <w:szCs w:val="22"/>
              </w:rPr>
              <w:t xml:space="preserve">. </w:t>
            </w:r>
          </w:p>
        </w:tc>
        <w:tc>
          <w:tcPr>
            <w:tcW w:w="2119" w:type="dxa"/>
            <w:shd w:val="clear" w:color="auto" w:fill="auto"/>
          </w:tcPr>
          <w:p w14:paraId="2B9BFB03" w14:textId="656DC9AC" w:rsidR="00B43E64" w:rsidRPr="00C63522" w:rsidRDefault="00C50689" w:rsidP="009337E6">
            <w:pPr>
              <w:rPr>
                <w:rFonts w:ascii="Calibri" w:eastAsia="MS Mincho" w:hAnsi="Calibri"/>
                <w:sz w:val="22"/>
                <w:szCs w:val="22"/>
              </w:rPr>
            </w:pPr>
            <w:r w:rsidRPr="00C63522">
              <w:rPr>
                <w:rFonts w:ascii="Calibri" w:eastAsia="MS Mincho" w:hAnsi="Calibri"/>
                <w:sz w:val="22"/>
                <w:szCs w:val="22"/>
              </w:rPr>
              <w:t xml:space="preserve">Conservation and optimum utilization of stocks. </w:t>
            </w:r>
            <w:r w:rsidR="00B43E64" w:rsidRPr="00C63522">
              <w:rPr>
                <w:rFonts w:ascii="Calibri" w:eastAsia="MS Mincho" w:hAnsi="Calibri"/>
                <w:sz w:val="22"/>
                <w:szCs w:val="22"/>
              </w:rPr>
              <w:t>Adoption of PA in 2012</w:t>
            </w:r>
            <w:r w:rsidR="002116BD">
              <w:rPr>
                <w:rFonts w:ascii="Calibri" w:eastAsia="MS Mincho" w:hAnsi="Calibri"/>
                <w:sz w:val="22"/>
                <w:szCs w:val="22"/>
              </w:rPr>
              <w:t xml:space="preserve"> (Res. 12-01)</w:t>
            </w:r>
            <w:r w:rsidR="00B43E64" w:rsidRPr="00C63522">
              <w:rPr>
                <w:rFonts w:ascii="Calibri" w:eastAsia="MS Mincho" w:hAnsi="Calibri"/>
                <w:sz w:val="22"/>
                <w:szCs w:val="22"/>
              </w:rPr>
              <w:t xml:space="preserve">.  “Dialogue initiated” on identifying clear </w:t>
            </w:r>
            <w:r w:rsidR="009337E6">
              <w:rPr>
                <w:rFonts w:ascii="Calibri" w:eastAsia="MS Mincho" w:hAnsi="Calibri"/>
                <w:sz w:val="22"/>
                <w:szCs w:val="22"/>
              </w:rPr>
              <w:t>management</w:t>
            </w:r>
            <w:r w:rsidR="00B43E64" w:rsidRPr="00C63522">
              <w:rPr>
                <w:rFonts w:ascii="Calibri" w:eastAsia="MS Mincho" w:hAnsi="Calibri"/>
                <w:sz w:val="22"/>
                <w:szCs w:val="22"/>
              </w:rPr>
              <w:t xml:space="preserve"> objectives.  </w:t>
            </w:r>
          </w:p>
        </w:tc>
        <w:tc>
          <w:tcPr>
            <w:tcW w:w="2213" w:type="dxa"/>
            <w:shd w:val="clear" w:color="auto" w:fill="auto"/>
          </w:tcPr>
          <w:p w14:paraId="19F974E3" w14:textId="77777777" w:rsidR="00B43E64" w:rsidRPr="00C63522" w:rsidRDefault="00B43E64" w:rsidP="003305F1">
            <w:pPr>
              <w:rPr>
                <w:rFonts w:ascii="Calibri" w:eastAsia="MS Mincho" w:hAnsi="Calibri"/>
                <w:sz w:val="22"/>
                <w:szCs w:val="22"/>
              </w:rPr>
            </w:pPr>
            <w:r w:rsidRPr="00C63522">
              <w:rPr>
                <w:rFonts w:ascii="Calibri" w:eastAsia="MS Mincho" w:hAnsi="Calibri"/>
                <w:sz w:val="22"/>
                <w:szCs w:val="22"/>
              </w:rPr>
              <w:t xml:space="preserve">Long-term conservation and </w:t>
            </w:r>
            <w:r w:rsidR="003305F1" w:rsidRPr="00C63522">
              <w:rPr>
                <w:rFonts w:ascii="Calibri" w:eastAsia="MS Mincho" w:hAnsi="Calibri"/>
                <w:sz w:val="22"/>
                <w:szCs w:val="22"/>
              </w:rPr>
              <w:t>sustainable use</w:t>
            </w:r>
            <w:r w:rsidRPr="00C63522">
              <w:rPr>
                <w:rFonts w:ascii="Calibri" w:eastAsia="MS Mincho" w:hAnsi="Calibri"/>
                <w:sz w:val="22"/>
                <w:szCs w:val="22"/>
              </w:rPr>
              <w:t xml:space="preserve"> of HMS.  </w:t>
            </w:r>
            <w:r w:rsidR="003305F1" w:rsidRPr="00C63522">
              <w:rPr>
                <w:rFonts w:ascii="Calibri" w:eastAsia="MS Mincho" w:hAnsi="Calibri"/>
                <w:sz w:val="22"/>
                <w:szCs w:val="22"/>
              </w:rPr>
              <w:t>Maintain stocks at levels capable of producing MSY, as qualified by environmental, economic and SIDs considerations</w:t>
            </w:r>
            <w:r w:rsidRPr="00C63522">
              <w:rPr>
                <w:rFonts w:ascii="Calibri" w:eastAsia="MS Mincho" w:hAnsi="Calibri"/>
                <w:sz w:val="22"/>
                <w:szCs w:val="22"/>
              </w:rPr>
              <w:t xml:space="preserve">.  Includes guidelines for RPs based on best science. </w:t>
            </w:r>
          </w:p>
        </w:tc>
        <w:tc>
          <w:tcPr>
            <w:tcW w:w="2148" w:type="dxa"/>
            <w:shd w:val="clear" w:color="auto" w:fill="auto"/>
          </w:tcPr>
          <w:p w14:paraId="1205F74B" w14:textId="77777777" w:rsidR="00B43E64" w:rsidRPr="00C63522" w:rsidRDefault="00B43E64" w:rsidP="0005379E">
            <w:pPr>
              <w:rPr>
                <w:rFonts w:ascii="Calibri" w:eastAsia="MS Mincho" w:hAnsi="Calibri"/>
                <w:sz w:val="22"/>
                <w:szCs w:val="22"/>
              </w:rPr>
            </w:pPr>
            <w:r w:rsidRPr="00C63522">
              <w:rPr>
                <w:rFonts w:ascii="Calibri" w:eastAsia="MS Mincho" w:hAnsi="Calibri"/>
                <w:sz w:val="22"/>
                <w:szCs w:val="22"/>
              </w:rPr>
              <w:t xml:space="preserve">Ensure, through appropriate management, the conservation and optimum utilization of SBT. </w:t>
            </w:r>
            <w:r w:rsidR="0005379E" w:rsidRPr="00C63522">
              <w:rPr>
                <w:rFonts w:ascii="Calibri" w:eastAsia="MS Mincho" w:hAnsi="Calibri"/>
                <w:sz w:val="22"/>
                <w:szCs w:val="22"/>
              </w:rPr>
              <w:t>The 2011 Commission meeting requires TAC setting to also take PA into account.</w:t>
            </w:r>
          </w:p>
        </w:tc>
      </w:tr>
      <w:tr w:rsidR="00DE3852" w:rsidRPr="00C63522" w14:paraId="38537FD5" w14:textId="77777777" w:rsidTr="00C63522">
        <w:trPr>
          <w:cantSplit/>
        </w:trPr>
        <w:tc>
          <w:tcPr>
            <w:tcW w:w="2170" w:type="dxa"/>
            <w:shd w:val="clear" w:color="auto" w:fill="auto"/>
          </w:tcPr>
          <w:p w14:paraId="58032430"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Limit Reference Points</w:t>
            </w:r>
          </w:p>
        </w:tc>
        <w:tc>
          <w:tcPr>
            <w:tcW w:w="2409" w:type="dxa"/>
            <w:shd w:val="clear" w:color="auto" w:fill="auto"/>
          </w:tcPr>
          <w:p w14:paraId="0B902952" w14:textId="77777777" w:rsidR="00B43E64" w:rsidRPr="00C63522" w:rsidRDefault="003305F1" w:rsidP="003305F1">
            <w:pPr>
              <w:rPr>
                <w:rFonts w:ascii="Calibri" w:eastAsia="MS Mincho" w:hAnsi="Calibri"/>
                <w:sz w:val="22"/>
                <w:szCs w:val="22"/>
              </w:rPr>
            </w:pPr>
            <w:r w:rsidRPr="00C63522">
              <w:rPr>
                <w:rFonts w:ascii="Calibri" w:eastAsia="MS Mincho" w:hAnsi="Calibri"/>
                <w:sz w:val="22"/>
                <w:szCs w:val="22"/>
              </w:rPr>
              <w:t>None yet.</w:t>
            </w:r>
          </w:p>
        </w:tc>
        <w:tc>
          <w:tcPr>
            <w:tcW w:w="2275" w:type="dxa"/>
            <w:shd w:val="clear" w:color="auto" w:fill="auto"/>
          </w:tcPr>
          <w:p w14:paraId="348DE723" w14:textId="77777777" w:rsidR="00B43E64" w:rsidRPr="00C63522" w:rsidRDefault="003305F1" w:rsidP="00B43E64">
            <w:pPr>
              <w:rPr>
                <w:rFonts w:ascii="Calibri" w:eastAsia="MS Mincho" w:hAnsi="Calibri"/>
                <w:sz w:val="22"/>
                <w:szCs w:val="22"/>
              </w:rPr>
            </w:pPr>
            <w:r w:rsidRPr="00C63522">
              <w:rPr>
                <w:rFonts w:ascii="Calibri" w:eastAsia="MS Mincho" w:hAnsi="Calibri"/>
                <w:sz w:val="22"/>
                <w:szCs w:val="22"/>
              </w:rPr>
              <w:t>None yet.</w:t>
            </w:r>
          </w:p>
          <w:p w14:paraId="42E8F3F8" w14:textId="77777777" w:rsidR="003305F1" w:rsidRPr="00C63522" w:rsidRDefault="003305F1" w:rsidP="00B43E64">
            <w:pPr>
              <w:rPr>
                <w:rFonts w:ascii="Calibri" w:eastAsia="MS Mincho" w:hAnsi="Calibri"/>
                <w:sz w:val="22"/>
                <w:szCs w:val="22"/>
              </w:rPr>
            </w:pPr>
          </w:p>
          <w:p w14:paraId="7DE44B27"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ALB: Under development by SCRS</w:t>
            </w:r>
            <w:r w:rsidR="00DE3852" w:rsidRPr="00C63522">
              <w:rPr>
                <w:rFonts w:ascii="Calibri" w:eastAsia="MS Mincho" w:hAnsi="Calibri"/>
                <w:sz w:val="22"/>
                <w:szCs w:val="22"/>
              </w:rPr>
              <w:t xml:space="preserve"> (Rec. 11-04)</w:t>
            </w:r>
          </w:p>
          <w:p w14:paraId="3A24241C" w14:textId="77777777" w:rsidR="0005379E" w:rsidRPr="00C63522" w:rsidRDefault="0005379E" w:rsidP="00B43E64">
            <w:pPr>
              <w:rPr>
                <w:rFonts w:ascii="Calibri" w:eastAsia="MS Mincho" w:hAnsi="Calibri"/>
                <w:sz w:val="22"/>
                <w:szCs w:val="22"/>
              </w:rPr>
            </w:pPr>
          </w:p>
          <w:p w14:paraId="178A1347" w14:textId="77777777" w:rsidR="0005379E" w:rsidRPr="00C63522" w:rsidRDefault="0005379E" w:rsidP="00B43E64">
            <w:pPr>
              <w:rPr>
                <w:rFonts w:ascii="Calibri" w:eastAsia="MS Mincho" w:hAnsi="Calibri"/>
                <w:sz w:val="22"/>
                <w:szCs w:val="22"/>
              </w:rPr>
            </w:pPr>
          </w:p>
        </w:tc>
        <w:tc>
          <w:tcPr>
            <w:tcW w:w="2119" w:type="dxa"/>
            <w:shd w:val="clear" w:color="auto" w:fill="auto"/>
          </w:tcPr>
          <w:p w14:paraId="27123AC0" w14:textId="77777777" w:rsidR="00BF1E46" w:rsidRPr="00C63522" w:rsidRDefault="00BF1E46" w:rsidP="00B43E64">
            <w:pPr>
              <w:rPr>
                <w:rFonts w:ascii="Calibri" w:eastAsia="MS Mincho" w:hAnsi="Calibri"/>
                <w:sz w:val="22"/>
                <w:szCs w:val="22"/>
              </w:rPr>
            </w:pPr>
            <w:r w:rsidRPr="00C63522">
              <w:rPr>
                <w:rFonts w:ascii="Calibri" w:eastAsia="MS Mincho" w:hAnsi="Calibri"/>
                <w:sz w:val="22"/>
                <w:szCs w:val="22"/>
              </w:rPr>
              <w:t>Interim, non-binding limits:</w:t>
            </w:r>
          </w:p>
          <w:p w14:paraId="016494D2"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SKJ: 0.4B</w:t>
            </w:r>
            <w:r w:rsidR="00372301" w:rsidRPr="00C63522">
              <w:rPr>
                <w:rFonts w:ascii="Calibri" w:eastAsia="MS Mincho" w:hAnsi="Calibri"/>
                <w:sz w:val="22"/>
                <w:szCs w:val="22"/>
                <w:vertAlign w:val="subscript"/>
              </w:rPr>
              <w:t>MSY</w:t>
            </w:r>
            <w:r w:rsidRPr="00C63522">
              <w:rPr>
                <w:rFonts w:ascii="Calibri" w:eastAsia="MS Mincho" w:hAnsi="Calibri"/>
                <w:sz w:val="22"/>
                <w:szCs w:val="22"/>
              </w:rPr>
              <w:t>,  1.5F</w:t>
            </w:r>
            <w:r w:rsidR="00372301" w:rsidRPr="00C63522">
              <w:rPr>
                <w:rFonts w:ascii="Calibri" w:eastAsia="MS Mincho" w:hAnsi="Calibri"/>
                <w:sz w:val="22"/>
                <w:szCs w:val="22"/>
                <w:vertAlign w:val="subscript"/>
              </w:rPr>
              <w:t>MSY</w:t>
            </w:r>
          </w:p>
          <w:p w14:paraId="0AADF131"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BET: 0.5B</w:t>
            </w:r>
            <w:r w:rsidR="00372301" w:rsidRPr="00C63522">
              <w:rPr>
                <w:rFonts w:ascii="Calibri" w:eastAsia="MS Mincho" w:hAnsi="Calibri"/>
                <w:sz w:val="22"/>
                <w:szCs w:val="22"/>
                <w:vertAlign w:val="subscript"/>
              </w:rPr>
              <w:t>MSY</w:t>
            </w:r>
            <w:r w:rsidRPr="00C63522">
              <w:rPr>
                <w:rFonts w:ascii="Calibri" w:eastAsia="MS Mincho" w:hAnsi="Calibri"/>
                <w:sz w:val="22"/>
                <w:szCs w:val="22"/>
              </w:rPr>
              <w:t>,  1.3F</w:t>
            </w:r>
            <w:r w:rsidR="00372301" w:rsidRPr="00C63522">
              <w:rPr>
                <w:rFonts w:ascii="Calibri" w:eastAsia="MS Mincho" w:hAnsi="Calibri"/>
                <w:sz w:val="22"/>
                <w:szCs w:val="22"/>
                <w:vertAlign w:val="subscript"/>
              </w:rPr>
              <w:t>MSY</w:t>
            </w:r>
          </w:p>
          <w:p w14:paraId="4E0AA16B"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YFT</w:t>
            </w:r>
            <w:r w:rsidR="00372301" w:rsidRPr="00C63522">
              <w:rPr>
                <w:rFonts w:ascii="Calibri" w:eastAsia="MS Mincho" w:hAnsi="Calibri"/>
                <w:sz w:val="22"/>
                <w:szCs w:val="22"/>
              </w:rPr>
              <w:t xml:space="preserve"> and ALB</w:t>
            </w:r>
            <w:r w:rsidRPr="00C63522">
              <w:rPr>
                <w:rFonts w:ascii="Calibri" w:eastAsia="MS Mincho" w:hAnsi="Calibri"/>
                <w:sz w:val="22"/>
                <w:szCs w:val="22"/>
              </w:rPr>
              <w:t>: 0.4B</w:t>
            </w:r>
            <w:r w:rsidR="00372301" w:rsidRPr="00C63522">
              <w:rPr>
                <w:rFonts w:ascii="Calibri" w:eastAsia="MS Mincho" w:hAnsi="Calibri"/>
                <w:sz w:val="22"/>
                <w:szCs w:val="22"/>
                <w:vertAlign w:val="subscript"/>
              </w:rPr>
              <w:t>MSY</w:t>
            </w:r>
            <w:r w:rsidRPr="00C63522">
              <w:rPr>
                <w:rFonts w:ascii="Calibri" w:eastAsia="MS Mincho" w:hAnsi="Calibri"/>
                <w:sz w:val="22"/>
                <w:szCs w:val="22"/>
              </w:rPr>
              <w:t>,  1.4F</w:t>
            </w:r>
            <w:r w:rsidR="00372301" w:rsidRPr="00C63522">
              <w:rPr>
                <w:rFonts w:ascii="Calibri" w:eastAsia="MS Mincho" w:hAnsi="Calibri"/>
                <w:sz w:val="22"/>
                <w:szCs w:val="22"/>
                <w:vertAlign w:val="subscript"/>
              </w:rPr>
              <w:t>MSY</w:t>
            </w:r>
          </w:p>
          <w:p w14:paraId="08DF6931" w14:textId="77777777" w:rsidR="00B43E64" w:rsidRPr="00C63522" w:rsidRDefault="00B43E64" w:rsidP="00B43E64">
            <w:pPr>
              <w:rPr>
                <w:rFonts w:ascii="Calibri" w:eastAsia="MS Mincho" w:hAnsi="Calibri"/>
                <w:sz w:val="22"/>
                <w:szCs w:val="22"/>
              </w:rPr>
            </w:pPr>
          </w:p>
        </w:tc>
        <w:tc>
          <w:tcPr>
            <w:tcW w:w="2213" w:type="dxa"/>
            <w:shd w:val="clear" w:color="auto" w:fill="auto"/>
          </w:tcPr>
          <w:p w14:paraId="7DD33A63"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BET, YFT, ALB:</w:t>
            </w:r>
          </w:p>
          <w:p w14:paraId="2B73F402"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20%SB</w:t>
            </w:r>
            <w:r w:rsidRPr="009337E6">
              <w:rPr>
                <w:rFonts w:ascii="Calibri" w:eastAsia="MS Mincho" w:hAnsi="Calibri"/>
                <w:sz w:val="22"/>
                <w:szCs w:val="22"/>
                <w:vertAlign w:val="subscript"/>
              </w:rPr>
              <w:t>current, F=0</w:t>
            </w:r>
            <w:r w:rsidRPr="00C63522">
              <w:rPr>
                <w:rFonts w:ascii="Calibri" w:eastAsia="MS Mincho" w:hAnsi="Calibri"/>
                <w:sz w:val="22"/>
                <w:szCs w:val="22"/>
              </w:rPr>
              <w:t xml:space="preserve"> and F(x%SPR</w:t>
            </w:r>
            <w:r w:rsidR="001D2B8F" w:rsidRPr="00C63522">
              <w:rPr>
                <w:rFonts w:ascii="Calibri" w:eastAsia="MS Mincho" w:hAnsi="Calibri"/>
                <w:sz w:val="22"/>
                <w:szCs w:val="22"/>
                <w:vertAlign w:val="subscript"/>
              </w:rPr>
              <w:t>0</w:t>
            </w:r>
            <w:r w:rsidRPr="00C63522">
              <w:rPr>
                <w:rFonts w:ascii="Calibri" w:eastAsia="MS Mincho" w:hAnsi="Calibri"/>
                <w:sz w:val="22"/>
                <w:szCs w:val="22"/>
              </w:rPr>
              <w:t>)</w:t>
            </w:r>
          </w:p>
          <w:p w14:paraId="1A64B6F0"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SKJ: 20%SB</w:t>
            </w:r>
            <w:r w:rsidRPr="00C63522">
              <w:rPr>
                <w:rFonts w:ascii="Calibri" w:eastAsia="MS Mincho" w:hAnsi="Calibri"/>
                <w:sz w:val="22"/>
                <w:szCs w:val="22"/>
                <w:vertAlign w:val="subscript"/>
              </w:rPr>
              <w:t>current</w:t>
            </w:r>
            <w:r w:rsidRPr="009337E6">
              <w:rPr>
                <w:rFonts w:ascii="Calibri" w:eastAsia="MS Mincho" w:hAnsi="Calibri"/>
                <w:sz w:val="22"/>
                <w:szCs w:val="22"/>
                <w:vertAlign w:val="subscript"/>
              </w:rPr>
              <w:t>, F=0</w:t>
            </w:r>
          </w:p>
          <w:p w14:paraId="13A3465F" w14:textId="77777777" w:rsidR="00B43E64" w:rsidRPr="00C63522" w:rsidRDefault="00372301" w:rsidP="00B43E64">
            <w:pPr>
              <w:rPr>
                <w:rFonts w:ascii="Calibri" w:eastAsia="MS Mincho" w:hAnsi="Calibri"/>
                <w:sz w:val="22"/>
                <w:szCs w:val="22"/>
              </w:rPr>
            </w:pPr>
            <w:r w:rsidRPr="00C63522">
              <w:rPr>
                <w:rFonts w:ascii="Calibri" w:eastAsia="MS Mincho" w:hAnsi="Calibri"/>
                <w:sz w:val="22"/>
                <w:szCs w:val="22"/>
              </w:rPr>
              <w:t>Currently i</w:t>
            </w:r>
            <w:r w:rsidR="00B43E64" w:rsidRPr="00C63522">
              <w:rPr>
                <w:rFonts w:ascii="Calibri" w:eastAsia="MS Mincho" w:hAnsi="Calibri"/>
                <w:sz w:val="22"/>
                <w:szCs w:val="22"/>
              </w:rPr>
              <w:t>nvestigating F-based LRPs for SC9 in 2013</w:t>
            </w:r>
          </w:p>
        </w:tc>
        <w:tc>
          <w:tcPr>
            <w:tcW w:w="2148" w:type="dxa"/>
            <w:shd w:val="clear" w:color="auto" w:fill="auto"/>
          </w:tcPr>
          <w:p w14:paraId="79CF634E" w14:textId="77777777" w:rsidR="0040449B" w:rsidRPr="00C63522" w:rsidRDefault="0040449B" w:rsidP="00B43E64">
            <w:pPr>
              <w:rPr>
                <w:rFonts w:ascii="Calibri" w:eastAsia="MS Mincho" w:hAnsi="Calibri"/>
                <w:sz w:val="22"/>
                <w:szCs w:val="22"/>
              </w:rPr>
            </w:pPr>
            <w:r w:rsidRPr="00C63522">
              <w:rPr>
                <w:rFonts w:ascii="Calibri" w:eastAsia="MS Mincho" w:hAnsi="Calibri"/>
                <w:sz w:val="22"/>
                <w:szCs w:val="22"/>
              </w:rPr>
              <w:t>20% SSB</w:t>
            </w:r>
            <w:r w:rsidR="001D2B8F" w:rsidRPr="00C63522">
              <w:rPr>
                <w:rFonts w:ascii="Calibri" w:eastAsia="MS Mincho" w:hAnsi="Calibri"/>
                <w:sz w:val="22"/>
                <w:szCs w:val="22"/>
                <w:vertAlign w:val="subscript"/>
              </w:rPr>
              <w:t xml:space="preserve">0 </w:t>
            </w:r>
            <w:r w:rsidRPr="00C63522">
              <w:rPr>
                <w:rFonts w:ascii="Calibri" w:eastAsia="MS Mincho" w:hAnsi="Calibri"/>
                <w:sz w:val="22"/>
                <w:szCs w:val="22"/>
              </w:rPr>
              <w:t>is an interim rebuilding target, but would also become a limit at the end of the rebuilding program.</w:t>
            </w:r>
          </w:p>
          <w:p w14:paraId="24219B67" w14:textId="77777777" w:rsidR="00B43E64" w:rsidRPr="00C63522" w:rsidRDefault="0040449B" w:rsidP="00B43E64">
            <w:pPr>
              <w:rPr>
                <w:rFonts w:ascii="Calibri" w:eastAsia="MS Mincho" w:hAnsi="Calibri"/>
                <w:sz w:val="22"/>
                <w:szCs w:val="22"/>
              </w:rPr>
            </w:pPr>
            <w:r w:rsidRPr="00C63522">
              <w:rPr>
                <w:rFonts w:ascii="Calibri" w:eastAsia="MS Mincho" w:hAnsi="Calibri"/>
                <w:sz w:val="22"/>
                <w:szCs w:val="22"/>
              </w:rPr>
              <w:t>The 2011 decision identifies the lowest observed stock size as the limit</w:t>
            </w:r>
          </w:p>
        </w:tc>
      </w:tr>
      <w:tr w:rsidR="00DE3852" w:rsidRPr="00C63522" w14:paraId="77769C24" w14:textId="77777777" w:rsidTr="00C63522">
        <w:trPr>
          <w:cantSplit/>
        </w:trPr>
        <w:tc>
          <w:tcPr>
            <w:tcW w:w="2170" w:type="dxa"/>
            <w:shd w:val="clear" w:color="auto" w:fill="auto"/>
          </w:tcPr>
          <w:p w14:paraId="765BD7CE"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Target Reference Points</w:t>
            </w:r>
          </w:p>
        </w:tc>
        <w:tc>
          <w:tcPr>
            <w:tcW w:w="2409" w:type="dxa"/>
            <w:shd w:val="clear" w:color="auto" w:fill="auto"/>
          </w:tcPr>
          <w:p w14:paraId="3C72FA57" w14:textId="77777777" w:rsidR="00B43E64" w:rsidRPr="00C63522" w:rsidRDefault="00B43E64" w:rsidP="00372301">
            <w:pPr>
              <w:rPr>
                <w:rFonts w:ascii="Calibri" w:eastAsia="MS Mincho" w:hAnsi="Calibri"/>
                <w:sz w:val="22"/>
                <w:szCs w:val="22"/>
              </w:rPr>
            </w:pPr>
            <w:r w:rsidRPr="00C63522">
              <w:rPr>
                <w:rFonts w:ascii="Calibri" w:eastAsia="MS Mincho" w:hAnsi="Calibri"/>
                <w:sz w:val="22"/>
                <w:szCs w:val="22"/>
              </w:rPr>
              <w:t>None in place yet. Though F</w:t>
            </w:r>
            <w:r w:rsidR="00372301" w:rsidRPr="00C63522">
              <w:rPr>
                <w:rFonts w:ascii="Calibri" w:eastAsia="MS Mincho" w:hAnsi="Calibri"/>
                <w:sz w:val="22"/>
                <w:szCs w:val="22"/>
                <w:vertAlign w:val="subscript"/>
              </w:rPr>
              <w:t>MSY</w:t>
            </w:r>
            <w:r w:rsidRPr="00C63522">
              <w:rPr>
                <w:rFonts w:ascii="Calibri" w:eastAsia="MS Mincho" w:hAnsi="Calibri"/>
                <w:sz w:val="22"/>
                <w:szCs w:val="22"/>
              </w:rPr>
              <w:t xml:space="preserve"> is a</w:t>
            </w:r>
            <w:r w:rsidR="003305F1" w:rsidRPr="00C63522">
              <w:rPr>
                <w:rFonts w:ascii="Calibri" w:eastAsia="MS Mincho" w:hAnsi="Calibri"/>
                <w:sz w:val="22"/>
                <w:szCs w:val="22"/>
              </w:rPr>
              <w:t>n implied</w:t>
            </w:r>
            <w:r w:rsidRPr="00C63522">
              <w:rPr>
                <w:rFonts w:ascii="Calibri" w:eastAsia="MS Mincho" w:hAnsi="Calibri"/>
                <w:sz w:val="22"/>
                <w:szCs w:val="22"/>
              </w:rPr>
              <w:t xml:space="preserve"> TRP.</w:t>
            </w:r>
          </w:p>
        </w:tc>
        <w:tc>
          <w:tcPr>
            <w:tcW w:w="2275" w:type="dxa"/>
            <w:shd w:val="clear" w:color="auto" w:fill="auto"/>
          </w:tcPr>
          <w:p w14:paraId="21FAA2DD" w14:textId="77777777" w:rsidR="00B43E64" w:rsidRPr="00C63522" w:rsidRDefault="003305F1" w:rsidP="00B43E64">
            <w:pPr>
              <w:rPr>
                <w:rFonts w:ascii="Calibri" w:eastAsia="MS Mincho" w:hAnsi="Calibri"/>
                <w:sz w:val="22"/>
                <w:szCs w:val="22"/>
              </w:rPr>
            </w:pPr>
            <w:r w:rsidRPr="00C63522">
              <w:rPr>
                <w:rFonts w:ascii="Calibri" w:eastAsia="MS Mincho" w:hAnsi="Calibri"/>
                <w:sz w:val="22"/>
                <w:szCs w:val="22"/>
              </w:rPr>
              <w:t>None in place yet</w:t>
            </w:r>
          </w:p>
          <w:p w14:paraId="2746C829" w14:textId="77777777" w:rsidR="003305F1" w:rsidRPr="00C63522" w:rsidRDefault="003305F1" w:rsidP="00B43E64">
            <w:pPr>
              <w:rPr>
                <w:rFonts w:ascii="Calibri" w:eastAsia="MS Mincho" w:hAnsi="Calibri"/>
                <w:sz w:val="22"/>
                <w:szCs w:val="22"/>
              </w:rPr>
            </w:pPr>
            <w:r w:rsidRPr="00C63522">
              <w:rPr>
                <w:rFonts w:ascii="Calibri" w:eastAsia="MS Mincho" w:hAnsi="Calibri"/>
                <w:sz w:val="22"/>
                <w:szCs w:val="22"/>
              </w:rPr>
              <w:t xml:space="preserve">Though </w:t>
            </w:r>
            <w:r w:rsidR="00C82853" w:rsidRPr="00C63522">
              <w:rPr>
                <w:rFonts w:ascii="Calibri" w:eastAsia="MS Mincho" w:hAnsi="Calibri"/>
                <w:sz w:val="22"/>
                <w:szCs w:val="22"/>
              </w:rPr>
              <w:t>the "green" quadrant of the Kobe plot is implied as a target region in Rec. 11-03</w:t>
            </w:r>
          </w:p>
          <w:p w14:paraId="6179987F" w14:textId="77777777" w:rsidR="00B43E64" w:rsidRPr="00C63522" w:rsidRDefault="00B43E64" w:rsidP="00B43E64">
            <w:pPr>
              <w:rPr>
                <w:rFonts w:ascii="Calibri" w:eastAsia="MS Mincho" w:hAnsi="Calibri"/>
                <w:sz w:val="22"/>
                <w:szCs w:val="22"/>
              </w:rPr>
            </w:pPr>
          </w:p>
        </w:tc>
        <w:tc>
          <w:tcPr>
            <w:tcW w:w="2119" w:type="dxa"/>
            <w:shd w:val="clear" w:color="auto" w:fill="auto"/>
          </w:tcPr>
          <w:p w14:paraId="10DC248B" w14:textId="77777777" w:rsidR="00B43E64" w:rsidRPr="00DF7FE8" w:rsidRDefault="000408C8" w:rsidP="00B43E64">
            <w:pPr>
              <w:rPr>
                <w:rFonts w:ascii="Calibri" w:eastAsia="MS Mincho" w:hAnsi="Calibri"/>
                <w:sz w:val="22"/>
                <w:szCs w:val="22"/>
                <w:lang w:val="sv-SE"/>
              </w:rPr>
            </w:pPr>
            <w:r w:rsidRPr="00DF7FE8">
              <w:rPr>
                <w:rFonts w:ascii="Calibri" w:eastAsia="MS Mincho" w:hAnsi="Calibri"/>
                <w:sz w:val="22"/>
                <w:szCs w:val="22"/>
                <w:lang w:val="sv-SE"/>
              </w:rPr>
              <w:t xml:space="preserve">Interim non-binding targets: </w:t>
            </w:r>
            <w:r w:rsidR="00B43E64" w:rsidRPr="00DF7FE8">
              <w:rPr>
                <w:rFonts w:ascii="Calibri" w:eastAsia="MS Mincho" w:hAnsi="Calibri"/>
                <w:sz w:val="22"/>
                <w:szCs w:val="22"/>
                <w:lang w:val="sv-SE"/>
              </w:rPr>
              <w:t>SKJ, BET, YFT, ALB:</w:t>
            </w:r>
          </w:p>
          <w:p w14:paraId="6872AB41"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B</w:t>
            </w:r>
            <w:r w:rsidR="00372301" w:rsidRPr="00C63522">
              <w:rPr>
                <w:rFonts w:ascii="Calibri" w:eastAsia="MS Mincho" w:hAnsi="Calibri"/>
                <w:sz w:val="22"/>
                <w:szCs w:val="22"/>
                <w:vertAlign w:val="subscript"/>
              </w:rPr>
              <w:t>MSY</w:t>
            </w:r>
            <w:r w:rsidRPr="00C63522">
              <w:rPr>
                <w:rFonts w:ascii="Calibri" w:eastAsia="MS Mincho" w:hAnsi="Calibri"/>
                <w:sz w:val="22"/>
                <w:szCs w:val="22"/>
              </w:rPr>
              <w:t>, F</w:t>
            </w:r>
            <w:r w:rsidR="00372301" w:rsidRPr="00C63522">
              <w:rPr>
                <w:rFonts w:ascii="Calibri" w:eastAsia="MS Mincho" w:hAnsi="Calibri"/>
                <w:sz w:val="22"/>
                <w:szCs w:val="22"/>
                <w:vertAlign w:val="subscript"/>
              </w:rPr>
              <w:t>MSY</w:t>
            </w:r>
          </w:p>
          <w:p w14:paraId="1220D6C0" w14:textId="77777777" w:rsidR="00B43E64" w:rsidRPr="00C63522" w:rsidRDefault="00B43E64" w:rsidP="00B43E64">
            <w:pPr>
              <w:rPr>
                <w:rFonts w:ascii="Calibri" w:eastAsia="MS Mincho" w:hAnsi="Calibri"/>
                <w:sz w:val="22"/>
                <w:szCs w:val="22"/>
              </w:rPr>
            </w:pPr>
          </w:p>
        </w:tc>
        <w:tc>
          <w:tcPr>
            <w:tcW w:w="2213" w:type="dxa"/>
            <w:shd w:val="clear" w:color="auto" w:fill="auto"/>
          </w:tcPr>
          <w:p w14:paraId="10DB3A14" w14:textId="77777777" w:rsidR="003305F1" w:rsidRPr="00C63522" w:rsidRDefault="003305F1" w:rsidP="00B43E64">
            <w:pPr>
              <w:rPr>
                <w:rFonts w:ascii="Calibri" w:eastAsia="MS Mincho" w:hAnsi="Calibri"/>
                <w:sz w:val="22"/>
                <w:szCs w:val="22"/>
              </w:rPr>
            </w:pPr>
            <w:r w:rsidRPr="00C63522">
              <w:rPr>
                <w:rFonts w:ascii="Calibri" w:eastAsia="MS Mincho" w:hAnsi="Calibri"/>
                <w:sz w:val="22"/>
                <w:szCs w:val="22"/>
              </w:rPr>
              <w:t>None in place yet</w:t>
            </w:r>
            <w:r w:rsidR="00242AE8" w:rsidRPr="00C63522">
              <w:rPr>
                <w:rFonts w:ascii="Calibri" w:eastAsia="MS Mincho" w:hAnsi="Calibri"/>
                <w:sz w:val="22"/>
                <w:szCs w:val="22"/>
              </w:rPr>
              <w:t>.</w:t>
            </w:r>
          </w:p>
          <w:p w14:paraId="454FB8D4" w14:textId="77777777" w:rsidR="00B43E64" w:rsidRPr="00C63522" w:rsidRDefault="00B43E64" w:rsidP="00B43E64">
            <w:pPr>
              <w:rPr>
                <w:rFonts w:ascii="Calibri" w:eastAsia="MS Mincho" w:hAnsi="Calibri"/>
                <w:sz w:val="22"/>
                <w:szCs w:val="22"/>
              </w:rPr>
            </w:pPr>
            <w:r w:rsidRPr="00C63522">
              <w:rPr>
                <w:rFonts w:ascii="Calibri" w:eastAsia="MS Mincho" w:hAnsi="Calibri"/>
                <w:sz w:val="22"/>
                <w:szCs w:val="22"/>
              </w:rPr>
              <w:t>2013 MOW goal: developing TRPs</w:t>
            </w:r>
            <w:r w:rsidR="00242AE8" w:rsidRPr="00C63522">
              <w:rPr>
                <w:rFonts w:ascii="Calibri" w:eastAsia="MS Mincho" w:hAnsi="Calibri"/>
                <w:sz w:val="22"/>
                <w:szCs w:val="22"/>
              </w:rPr>
              <w:t>.</w:t>
            </w:r>
          </w:p>
          <w:p w14:paraId="1E727343" w14:textId="77777777" w:rsidR="00242AE8" w:rsidRPr="00C63522" w:rsidRDefault="00242AE8" w:rsidP="00B43E64">
            <w:pPr>
              <w:rPr>
                <w:rFonts w:ascii="Calibri" w:eastAsia="MS Mincho" w:hAnsi="Calibri"/>
                <w:sz w:val="22"/>
                <w:szCs w:val="22"/>
              </w:rPr>
            </w:pPr>
            <w:r w:rsidRPr="00C63522">
              <w:rPr>
                <w:rFonts w:ascii="Calibri" w:eastAsia="MS Mincho" w:hAnsi="Calibri"/>
                <w:sz w:val="22"/>
                <w:szCs w:val="22"/>
              </w:rPr>
              <w:t>CMM-2012-01 indicates TRP ≤ F</w:t>
            </w:r>
            <w:r w:rsidRPr="00C63522">
              <w:rPr>
                <w:rFonts w:ascii="Calibri" w:eastAsia="MS Mincho" w:hAnsi="Calibri"/>
                <w:sz w:val="22"/>
                <w:szCs w:val="22"/>
                <w:vertAlign w:val="subscript"/>
              </w:rPr>
              <w:t>MSY</w:t>
            </w:r>
            <w:r w:rsidRPr="00C63522">
              <w:rPr>
                <w:rFonts w:ascii="Calibri" w:eastAsia="MS Mincho" w:hAnsi="Calibri"/>
                <w:sz w:val="22"/>
                <w:szCs w:val="22"/>
              </w:rPr>
              <w:t xml:space="preserve"> for BET, SKJ, YFT</w:t>
            </w:r>
          </w:p>
        </w:tc>
        <w:tc>
          <w:tcPr>
            <w:tcW w:w="2148" w:type="dxa"/>
            <w:shd w:val="clear" w:color="auto" w:fill="auto"/>
          </w:tcPr>
          <w:p w14:paraId="27BC8771" w14:textId="77777777" w:rsidR="0005379E" w:rsidRPr="00C63522" w:rsidRDefault="00205813" w:rsidP="00242AE8">
            <w:pPr>
              <w:rPr>
                <w:rFonts w:ascii="Calibri" w:eastAsia="MS Mincho" w:hAnsi="Calibri"/>
                <w:sz w:val="22"/>
                <w:szCs w:val="22"/>
              </w:rPr>
            </w:pPr>
            <w:r w:rsidRPr="00C63522">
              <w:rPr>
                <w:rFonts w:ascii="Calibri" w:eastAsia="MS Mincho" w:hAnsi="Calibri"/>
                <w:sz w:val="22"/>
                <w:szCs w:val="22"/>
              </w:rPr>
              <w:t>“I</w:t>
            </w:r>
            <w:r w:rsidR="0005379E" w:rsidRPr="00C63522">
              <w:rPr>
                <w:rFonts w:ascii="Calibri" w:eastAsia="MS Mincho" w:hAnsi="Calibri"/>
                <w:sz w:val="22"/>
                <w:szCs w:val="22"/>
              </w:rPr>
              <w:t>nterim rebuilding objective”: 20% SSB</w:t>
            </w:r>
            <w:r w:rsidR="001D2B8F" w:rsidRPr="00C63522">
              <w:rPr>
                <w:rFonts w:ascii="Calibri" w:eastAsia="MS Mincho" w:hAnsi="Calibri"/>
                <w:sz w:val="22"/>
                <w:szCs w:val="22"/>
                <w:vertAlign w:val="subscript"/>
              </w:rPr>
              <w:t>0</w:t>
            </w:r>
            <w:r w:rsidR="0005379E" w:rsidRPr="00C63522">
              <w:rPr>
                <w:rFonts w:ascii="Calibri" w:eastAsia="MS Mincho" w:hAnsi="Calibri"/>
                <w:sz w:val="22"/>
                <w:szCs w:val="22"/>
              </w:rPr>
              <w:t xml:space="preserve"> </w:t>
            </w:r>
          </w:p>
          <w:p w14:paraId="06A4B313" w14:textId="4E2CB112" w:rsidR="00B43E64" w:rsidRPr="00C63522" w:rsidRDefault="00B43E64" w:rsidP="009337E6">
            <w:pPr>
              <w:rPr>
                <w:rFonts w:ascii="Calibri" w:eastAsia="MS Mincho" w:hAnsi="Calibri"/>
                <w:sz w:val="22"/>
                <w:szCs w:val="22"/>
              </w:rPr>
            </w:pPr>
            <w:r w:rsidRPr="00C63522">
              <w:rPr>
                <w:rFonts w:ascii="Calibri" w:eastAsia="MS Mincho" w:hAnsi="Calibri"/>
                <w:sz w:val="22"/>
                <w:szCs w:val="22"/>
              </w:rPr>
              <w:t xml:space="preserve">A </w:t>
            </w:r>
            <w:r w:rsidR="009337E6">
              <w:rPr>
                <w:rFonts w:ascii="Calibri" w:eastAsia="MS Mincho" w:hAnsi="Calibri"/>
                <w:sz w:val="22"/>
                <w:szCs w:val="22"/>
              </w:rPr>
              <w:t>long-term</w:t>
            </w:r>
            <w:r w:rsidR="009337E6" w:rsidRPr="00C63522">
              <w:rPr>
                <w:rFonts w:ascii="Calibri" w:eastAsia="MS Mincho" w:hAnsi="Calibri"/>
                <w:sz w:val="22"/>
                <w:szCs w:val="22"/>
              </w:rPr>
              <w:t xml:space="preserve"> </w:t>
            </w:r>
            <w:r w:rsidRPr="00C63522">
              <w:rPr>
                <w:rFonts w:ascii="Calibri" w:eastAsia="MS Mincho" w:hAnsi="Calibri"/>
                <w:sz w:val="22"/>
                <w:szCs w:val="22"/>
              </w:rPr>
              <w:t xml:space="preserve">TRP will be </w:t>
            </w:r>
            <w:r w:rsidR="00242AE8" w:rsidRPr="00C63522">
              <w:rPr>
                <w:rFonts w:ascii="Calibri" w:eastAsia="MS Mincho" w:hAnsi="Calibri"/>
                <w:sz w:val="22"/>
                <w:szCs w:val="22"/>
              </w:rPr>
              <w:t>considered</w:t>
            </w:r>
            <w:r w:rsidRPr="00C63522">
              <w:rPr>
                <w:rFonts w:ascii="Calibri" w:eastAsia="MS Mincho" w:hAnsi="Calibri"/>
                <w:sz w:val="22"/>
                <w:szCs w:val="22"/>
              </w:rPr>
              <w:t xml:space="preserve"> once stock is rebuilt</w:t>
            </w:r>
            <w:r w:rsidR="003305F1" w:rsidRPr="00C63522">
              <w:rPr>
                <w:rFonts w:ascii="Calibri" w:eastAsia="MS Mincho" w:hAnsi="Calibri"/>
                <w:sz w:val="22"/>
                <w:szCs w:val="22"/>
              </w:rPr>
              <w:t xml:space="preserve"> to 20%SSB</w:t>
            </w:r>
            <w:r w:rsidR="001D2B8F" w:rsidRPr="00C63522">
              <w:rPr>
                <w:rFonts w:ascii="Calibri" w:eastAsia="MS Mincho" w:hAnsi="Calibri"/>
                <w:sz w:val="22"/>
                <w:szCs w:val="22"/>
                <w:vertAlign w:val="subscript"/>
              </w:rPr>
              <w:t>0</w:t>
            </w:r>
            <w:r w:rsidR="0040449B" w:rsidRPr="00C63522">
              <w:rPr>
                <w:rFonts w:ascii="Calibri" w:eastAsia="MS Mincho" w:hAnsi="Calibri"/>
                <w:sz w:val="22"/>
                <w:szCs w:val="22"/>
              </w:rPr>
              <w:t xml:space="preserve">. </w:t>
            </w:r>
          </w:p>
        </w:tc>
      </w:tr>
      <w:tr w:rsidR="00DE3852" w:rsidRPr="00C63522" w14:paraId="78A9AB2E" w14:textId="77777777" w:rsidTr="00C63522">
        <w:trPr>
          <w:cantSplit/>
        </w:trPr>
        <w:tc>
          <w:tcPr>
            <w:tcW w:w="2170" w:type="dxa"/>
            <w:shd w:val="clear" w:color="auto" w:fill="auto"/>
          </w:tcPr>
          <w:p w14:paraId="1C5112C8"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lastRenderedPageBreak/>
              <w:t>HCRs</w:t>
            </w:r>
          </w:p>
        </w:tc>
        <w:tc>
          <w:tcPr>
            <w:tcW w:w="2409" w:type="dxa"/>
            <w:shd w:val="clear" w:color="auto" w:fill="auto"/>
          </w:tcPr>
          <w:p w14:paraId="6D4A4650" w14:textId="77777777" w:rsidR="00C82853" w:rsidRPr="00C63522" w:rsidRDefault="00C82853" w:rsidP="00B43E64">
            <w:pPr>
              <w:rPr>
                <w:rFonts w:ascii="Calibri" w:eastAsia="MS Mincho" w:hAnsi="Calibri"/>
                <w:sz w:val="22"/>
                <w:szCs w:val="22"/>
              </w:rPr>
            </w:pPr>
            <w:r w:rsidRPr="00C63522">
              <w:rPr>
                <w:rFonts w:ascii="Calibri" w:eastAsia="MS Mincho" w:hAnsi="Calibri"/>
                <w:sz w:val="22"/>
                <w:szCs w:val="22"/>
              </w:rPr>
              <w:t>None formal.</w:t>
            </w:r>
          </w:p>
          <w:p w14:paraId="55786C17" w14:textId="77777777" w:rsidR="00B43E64" w:rsidRPr="00C63522" w:rsidRDefault="00B43E64" w:rsidP="00611B0C">
            <w:pPr>
              <w:rPr>
                <w:rFonts w:ascii="Calibri" w:eastAsia="MS Mincho" w:hAnsi="Calibri"/>
                <w:sz w:val="22"/>
                <w:szCs w:val="22"/>
              </w:rPr>
            </w:pPr>
            <w:r w:rsidRPr="00C63522">
              <w:rPr>
                <w:rFonts w:ascii="Calibri" w:eastAsia="MS Mincho" w:hAnsi="Calibri"/>
                <w:sz w:val="22"/>
                <w:szCs w:val="22"/>
              </w:rPr>
              <w:t>“Informal” rule based on F</w:t>
            </w:r>
            <w:r w:rsidR="00372301" w:rsidRPr="00C63522">
              <w:rPr>
                <w:rFonts w:ascii="Calibri" w:eastAsia="MS Mincho" w:hAnsi="Calibri"/>
                <w:sz w:val="22"/>
                <w:szCs w:val="22"/>
              </w:rPr>
              <w:t>MSY</w:t>
            </w:r>
            <w:r w:rsidR="0040449B" w:rsidRPr="00C63522">
              <w:rPr>
                <w:rFonts w:ascii="Calibri" w:eastAsia="MS Mincho" w:hAnsi="Calibri"/>
                <w:sz w:val="22"/>
                <w:szCs w:val="22"/>
              </w:rPr>
              <w:t xml:space="preserve"> applied by Secretariat</w:t>
            </w:r>
          </w:p>
        </w:tc>
        <w:tc>
          <w:tcPr>
            <w:tcW w:w="2275" w:type="dxa"/>
            <w:shd w:val="clear" w:color="auto" w:fill="auto"/>
          </w:tcPr>
          <w:p w14:paraId="07D7801B" w14:textId="77777777" w:rsidR="00B43E64" w:rsidRPr="00C63522" w:rsidRDefault="001E6E34" w:rsidP="00B43E64">
            <w:pPr>
              <w:rPr>
                <w:rFonts w:ascii="Calibri" w:eastAsia="MS Mincho" w:hAnsi="Calibri"/>
                <w:sz w:val="22"/>
                <w:szCs w:val="22"/>
              </w:rPr>
            </w:pPr>
            <w:r w:rsidRPr="00C63522">
              <w:rPr>
                <w:rFonts w:ascii="Calibri" w:eastAsia="MS Mincho" w:hAnsi="Calibri"/>
                <w:sz w:val="22"/>
                <w:szCs w:val="22"/>
              </w:rPr>
              <w:t>Principles of Decision-making (Rec 11-13) provides HCR framework but parameters not defined ("high" or "low" probability, timeframes)</w:t>
            </w:r>
          </w:p>
        </w:tc>
        <w:tc>
          <w:tcPr>
            <w:tcW w:w="2119" w:type="dxa"/>
            <w:shd w:val="clear" w:color="auto" w:fill="auto"/>
          </w:tcPr>
          <w:p w14:paraId="715A45CD" w14:textId="77777777" w:rsidR="00C82853" w:rsidRPr="00C63522" w:rsidRDefault="00C82853" w:rsidP="001E6E34">
            <w:pPr>
              <w:rPr>
                <w:rFonts w:ascii="Calibri" w:eastAsia="MS Mincho" w:hAnsi="Calibri"/>
                <w:sz w:val="22"/>
                <w:szCs w:val="22"/>
              </w:rPr>
            </w:pPr>
            <w:r w:rsidRPr="00C63522">
              <w:rPr>
                <w:rFonts w:ascii="Calibri" w:eastAsia="MS Mincho" w:hAnsi="Calibri"/>
                <w:sz w:val="22"/>
                <w:szCs w:val="22"/>
              </w:rPr>
              <w:t>None formal.</w:t>
            </w:r>
          </w:p>
          <w:p w14:paraId="2F34B9F1" w14:textId="77777777" w:rsidR="00B43E64" w:rsidRPr="00C63522" w:rsidRDefault="00B43E64" w:rsidP="001E6E34">
            <w:pPr>
              <w:rPr>
                <w:rFonts w:ascii="Calibri" w:eastAsia="MS Mincho" w:hAnsi="Calibri"/>
                <w:sz w:val="22"/>
                <w:szCs w:val="22"/>
              </w:rPr>
            </w:pPr>
            <w:r w:rsidRPr="00C63522">
              <w:rPr>
                <w:rFonts w:ascii="Calibri" w:eastAsia="MS Mincho" w:hAnsi="Calibri"/>
                <w:sz w:val="22"/>
                <w:szCs w:val="22"/>
              </w:rPr>
              <w:t>HCR development mention</w:t>
            </w:r>
            <w:r w:rsidR="001E6E34" w:rsidRPr="00C63522">
              <w:rPr>
                <w:rFonts w:ascii="Calibri" w:eastAsia="MS Mincho" w:hAnsi="Calibri"/>
                <w:sz w:val="22"/>
                <w:szCs w:val="22"/>
              </w:rPr>
              <w:t>ed in the PA Resolution.</w:t>
            </w:r>
            <w:r w:rsidR="0040449B" w:rsidRPr="00C63522">
              <w:rPr>
                <w:rFonts w:ascii="Calibri" w:eastAsia="MS Mincho" w:hAnsi="Calibri"/>
                <w:sz w:val="22"/>
                <w:szCs w:val="22"/>
              </w:rPr>
              <w:t xml:space="preserve"> </w:t>
            </w:r>
          </w:p>
          <w:p w14:paraId="14CE1EC1" w14:textId="77777777" w:rsidR="0040449B" w:rsidRPr="00C63522" w:rsidRDefault="0040449B" w:rsidP="002116BD">
            <w:pPr>
              <w:rPr>
                <w:rFonts w:ascii="Calibri" w:eastAsia="MS Mincho" w:hAnsi="Calibri"/>
                <w:sz w:val="22"/>
                <w:szCs w:val="22"/>
              </w:rPr>
            </w:pPr>
            <w:r w:rsidRPr="00C63522">
              <w:rPr>
                <w:rFonts w:ascii="Calibri" w:eastAsia="MS Mincho" w:hAnsi="Calibri"/>
                <w:sz w:val="22"/>
                <w:szCs w:val="22"/>
              </w:rPr>
              <w:t>“Informal” rule based on F</w:t>
            </w:r>
            <w:r w:rsidR="00372301" w:rsidRPr="00C63522">
              <w:rPr>
                <w:rFonts w:ascii="Calibri" w:eastAsia="MS Mincho" w:hAnsi="Calibri"/>
                <w:sz w:val="22"/>
                <w:szCs w:val="22"/>
                <w:vertAlign w:val="subscript"/>
              </w:rPr>
              <w:t>MSY</w:t>
            </w:r>
            <w:r w:rsidRPr="00C63522">
              <w:rPr>
                <w:rFonts w:ascii="Calibri" w:eastAsia="MS Mincho" w:hAnsi="Calibri"/>
                <w:sz w:val="22"/>
                <w:szCs w:val="22"/>
              </w:rPr>
              <w:t xml:space="preserve"> or B</w:t>
            </w:r>
            <w:r w:rsidR="00372301" w:rsidRPr="00C63522">
              <w:rPr>
                <w:rFonts w:ascii="Calibri" w:eastAsia="MS Mincho" w:hAnsi="Calibri"/>
                <w:sz w:val="22"/>
                <w:szCs w:val="22"/>
                <w:vertAlign w:val="subscript"/>
              </w:rPr>
              <w:t>MSY</w:t>
            </w:r>
            <w:r w:rsidRPr="00C63522">
              <w:rPr>
                <w:rFonts w:ascii="Calibri" w:eastAsia="MS Mincho" w:hAnsi="Calibri"/>
                <w:sz w:val="22"/>
                <w:szCs w:val="22"/>
              </w:rPr>
              <w:t xml:space="preserve"> </w:t>
            </w:r>
            <w:r w:rsidR="002116BD">
              <w:rPr>
                <w:rFonts w:ascii="Calibri" w:eastAsia="MS Mincho" w:hAnsi="Calibri"/>
                <w:sz w:val="22"/>
                <w:szCs w:val="22"/>
              </w:rPr>
              <w:t>being</w:t>
            </w:r>
            <w:r w:rsidR="002116BD" w:rsidRPr="00C63522">
              <w:rPr>
                <w:rFonts w:ascii="Calibri" w:eastAsia="MS Mincho" w:hAnsi="Calibri"/>
                <w:sz w:val="22"/>
                <w:szCs w:val="22"/>
              </w:rPr>
              <w:t xml:space="preserve"> </w:t>
            </w:r>
            <w:r w:rsidRPr="00C63522">
              <w:rPr>
                <w:rFonts w:ascii="Calibri" w:eastAsia="MS Mincho" w:hAnsi="Calibri"/>
                <w:sz w:val="22"/>
                <w:szCs w:val="22"/>
              </w:rPr>
              <w:t>exceeded</w:t>
            </w:r>
          </w:p>
        </w:tc>
        <w:tc>
          <w:tcPr>
            <w:tcW w:w="2213" w:type="dxa"/>
            <w:shd w:val="clear" w:color="auto" w:fill="auto"/>
          </w:tcPr>
          <w:p w14:paraId="427EA18A" w14:textId="77777777" w:rsidR="00B43E64" w:rsidRPr="00C63522" w:rsidRDefault="001E6E34" w:rsidP="001E6E34">
            <w:pPr>
              <w:rPr>
                <w:rFonts w:ascii="Calibri" w:eastAsia="MS Mincho" w:hAnsi="Calibri"/>
                <w:sz w:val="22"/>
                <w:szCs w:val="22"/>
              </w:rPr>
            </w:pPr>
            <w:r w:rsidRPr="00C63522">
              <w:rPr>
                <w:rFonts w:ascii="Calibri" w:eastAsia="MS Mincho" w:hAnsi="Calibri"/>
                <w:sz w:val="22"/>
                <w:szCs w:val="22"/>
              </w:rPr>
              <w:t xml:space="preserve">None yet but </w:t>
            </w:r>
            <w:r w:rsidR="00B43E64" w:rsidRPr="00C63522">
              <w:rPr>
                <w:rFonts w:ascii="Calibri" w:eastAsia="MS Mincho" w:hAnsi="Calibri"/>
                <w:sz w:val="22"/>
                <w:szCs w:val="22"/>
              </w:rPr>
              <w:t>SPC conducting PNA-requested review of alternative HCRs</w:t>
            </w:r>
            <w:r w:rsidRPr="00C63522">
              <w:rPr>
                <w:rFonts w:ascii="Calibri" w:eastAsia="MS Mincho" w:hAnsi="Calibri"/>
                <w:sz w:val="22"/>
                <w:szCs w:val="22"/>
              </w:rPr>
              <w:t xml:space="preserve"> for SKJ</w:t>
            </w:r>
            <w:r w:rsidR="00B43E64" w:rsidRPr="00C63522">
              <w:rPr>
                <w:rFonts w:ascii="Calibri" w:eastAsia="MS Mincho" w:hAnsi="Calibri"/>
                <w:sz w:val="22"/>
                <w:szCs w:val="22"/>
              </w:rPr>
              <w:t>.</w:t>
            </w:r>
          </w:p>
          <w:p w14:paraId="0F07F34B" w14:textId="77777777" w:rsidR="0040449B" w:rsidRPr="00C63522" w:rsidRDefault="0040449B" w:rsidP="001E6E34">
            <w:pPr>
              <w:rPr>
                <w:rFonts w:ascii="Calibri" w:eastAsia="MS Mincho" w:hAnsi="Calibri"/>
                <w:sz w:val="22"/>
                <w:szCs w:val="22"/>
              </w:rPr>
            </w:pPr>
            <w:r w:rsidRPr="00C63522">
              <w:rPr>
                <w:rFonts w:ascii="Calibri" w:eastAsia="MS Mincho" w:hAnsi="Calibri"/>
                <w:sz w:val="22"/>
                <w:szCs w:val="22"/>
              </w:rPr>
              <w:t>“Informal” rule based on F</w:t>
            </w:r>
            <w:r w:rsidR="00372301" w:rsidRPr="00C63522">
              <w:rPr>
                <w:rFonts w:ascii="Calibri" w:eastAsia="MS Mincho" w:hAnsi="Calibri"/>
                <w:sz w:val="22"/>
                <w:szCs w:val="22"/>
                <w:vertAlign w:val="subscript"/>
              </w:rPr>
              <w:t>MSY</w:t>
            </w:r>
            <w:r w:rsidRPr="00C63522">
              <w:rPr>
                <w:rFonts w:ascii="Calibri" w:eastAsia="MS Mincho" w:hAnsi="Calibri"/>
                <w:sz w:val="22"/>
                <w:szCs w:val="22"/>
                <w:vertAlign w:val="subscript"/>
              </w:rPr>
              <w:t xml:space="preserve"> </w:t>
            </w:r>
            <w:r w:rsidRPr="00C63522">
              <w:rPr>
                <w:rFonts w:ascii="Calibri" w:eastAsia="MS Mincho" w:hAnsi="Calibri"/>
                <w:sz w:val="22"/>
                <w:szCs w:val="22"/>
              </w:rPr>
              <w:t>when it or B</w:t>
            </w:r>
            <w:r w:rsidR="00372301" w:rsidRPr="00C63522">
              <w:rPr>
                <w:rFonts w:ascii="Calibri" w:eastAsia="MS Mincho" w:hAnsi="Calibri"/>
                <w:sz w:val="22"/>
                <w:szCs w:val="22"/>
                <w:vertAlign w:val="subscript"/>
              </w:rPr>
              <w:t>MSY</w:t>
            </w:r>
            <w:r w:rsidRPr="00C63522">
              <w:rPr>
                <w:rFonts w:ascii="Calibri" w:eastAsia="MS Mincho" w:hAnsi="Calibri"/>
                <w:sz w:val="22"/>
                <w:szCs w:val="22"/>
              </w:rPr>
              <w:t xml:space="preserve"> is exceeded</w:t>
            </w:r>
          </w:p>
        </w:tc>
        <w:tc>
          <w:tcPr>
            <w:tcW w:w="2148" w:type="dxa"/>
            <w:shd w:val="clear" w:color="auto" w:fill="auto"/>
          </w:tcPr>
          <w:p w14:paraId="3F0D34A6" w14:textId="400168B6" w:rsidR="00B43E64" w:rsidRPr="00C63522" w:rsidRDefault="00B43E64" w:rsidP="00275211">
            <w:pPr>
              <w:rPr>
                <w:rFonts w:ascii="Calibri" w:eastAsia="MS Mincho" w:hAnsi="Calibri"/>
                <w:sz w:val="22"/>
                <w:szCs w:val="22"/>
              </w:rPr>
            </w:pPr>
            <w:r w:rsidRPr="00C63522">
              <w:rPr>
                <w:rFonts w:ascii="Calibri" w:eastAsia="MS Mincho" w:hAnsi="Calibri"/>
                <w:sz w:val="22"/>
                <w:szCs w:val="22"/>
              </w:rPr>
              <w:t xml:space="preserve">Harvest rules via a TAC, </w:t>
            </w:r>
            <w:r w:rsidR="00B06606" w:rsidRPr="00B06606">
              <w:rPr>
                <w:rFonts w:ascii="Calibri" w:eastAsia="MS Mincho" w:hAnsi="Calibri"/>
                <w:sz w:val="22"/>
                <w:szCs w:val="22"/>
              </w:rPr>
              <w:t>that is the average catch value from two formulas designed to achieve the recovery target and tuned to juvenile surveys and CPUE</w:t>
            </w:r>
            <w:r w:rsidRPr="00C63522">
              <w:rPr>
                <w:rFonts w:ascii="Calibri" w:eastAsia="MS Mincho" w:hAnsi="Calibri"/>
                <w:sz w:val="22"/>
                <w:szCs w:val="22"/>
              </w:rPr>
              <w:t>.</w:t>
            </w:r>
            <w:r w:rsidR="00275211">
              <w:rPr>
                <w:rFonts w:ascii="Calibri" w:eastAsia="MS Mincho" w:hAnsi="Calibri"/>
                <w:sz w:val="22"/>
                <w:szCs w:val="22"/>
              </w:rPr>
              <w:t xml:space="preserve"> 0.7 probability of rebuilding to 20%SSB</w:t>
            </w:r>
            <w:r w:rsidR="00275211" w:rsidRPr="00C36D2A">
              <w:rPr>
                <w:rFonts w:ascii="Calibri" w:eastAsia="MS Mincho" w:hAnsi="Calibri"/>
                <w:sz w:val="22"/>
                <w:szCs w:val="22"/>
                <w:vertAlign w:val="subscript"/>
              </w:rPr>
              <w:t>0</w:t>
            </w:r>
            <w:r w:rsidR="00275211">
              <w:rPr>
                <w:rFonts w:ascii="Calibri" w:eastAsia="MS Mincho" w:hAnsi="Calibri"/>
                <w:sz w:val="22"/>
                <w:szCs w:val="22"/>
              </w:rPr>
              <w:t>.</w:t>
            </w:r>
          </w:p>
        </w:tc>
      </w:tr>
      <w:tr w:rsidR="00DE3852" w:rsidRPr="00C63522" w14:paraId="554B4B22" w14:textId="77777777" w:rsidTr="00C63522">
        <w:trPr>
          <w:cantSplit/>
        </w:trPr>
        <w:tc>
          <w:tcPr>
            <w:tcW w:w="2170" w:type="dxa"/>
            <w:shd w:val="clear" w:color="auto" w:fill="auto"/>
          </w:tcPr>
          <w:p w14:paraId="2018EC9D" w14:textId="77777777" w:rsidR="00B43E64" w:rsidRPr="00C63522" w:rsidRDefault="00BF1E46" w:rsidP="00B43E64">
            <w:pPr>
              <w:rPr>
                <w:rFonts w:ascii="Calibri" w:eastAsia="MS Mincho" w:hAnsi="Calibri"/>
                <w:b/>
                <w:sz w:val="22"/>
                <w:szCs w:val="22"/>
              </w:rPr>
            </w:pPr>
            <w:r w:rsidRPr="00C63522">
              <w:rPr>
                <w:rFonts w:ascii="Calibri" w:eastAsia="MS Mincho" w:hAnsi="Calibri"/>
                <w:b/>
                <w:sz w:val="22"/>
                <w:szCs w:val="22"/>
              </w:rPr>
              <w:t>Management Strategies /</w:t>
            </w:r>
            <w:r w:rsidR="00B43E64" w:rsidRPr="00C63522">
              <w:rPr>
                <w:rFonts w:ascii="Calibri" w:eastAsia="MS Mincho" w:hAnsi="Calibri"/>
                <w:b/>
                <w:sz w:val="22"/>
                <w:szCs w:val="22"/>
              </w:rPr>
              <w:t xml:space="preserve"> Procedures</w:t>
            </w:r>
          </w:p>
        </w:tc>
        <w:tc>
          <w:tcPr>
            <w:tcW w:w="2409" w:type="dxa"/>
            <w:shd w:val="clear" w:color="auto" w:fill="auto"/>
          </w:tcPr>
          <w:p w14:paraId="773A01E6" w14:textId="77777777" w:rsidR="001E6E34" w:rsidRPr="00C63522" w:rsidRDefault="001E6E34" w:rsidP="001E6E34">
            <w:pPr>
              <w:rPr>
                <w:rFonts w:ascii="Calibri" w:eastAsia="MS Mincho" w:hAnsi="Calibri"/>
                <w:sz w:val="22"/>
                <w:szCs w:val="22"/>
              </w:rPr>
            </w:pPr>
            <w:r w:rsidRPr="00C63522">
              <w:rPr>
                <w:rFonts w:ascii="Calibri" w:eastAsia="MS Mincho" w:hAnsi="Calibri"/>
                <w:sz w:val="22"/>
                <w:szCs w:val="22"/>
              </w:rPr>
              <w:t>None formal.</w:t>
            </w:r>
          </w:p>
          <w:p w14:paraId="0767BD9C" w14:textId="77777777" w:rsidR="00B43E64" w:rsidRPr="00C63522" w:rsidRDefault="00B43E64" w:rsidP="001E6E34">
            <w:pPr>
              <w:rPr>
                <w:rFonts w:ascii="Calibri" w:eastAsia="MS Mincho" w:hAnsi="Calibri"/>
                <w:sz w:val="22"/>
                <w:szCs w:val="22"/>
              </w:rPr>
            </w:pPr>
            <w:r w:rsidRPr="00C63522">
              <w:rPr>
                <w:rFonts w:ascii="Calibri" w:eastAsia="MS Mincho" w:hAnsi="Calibri"/>
                <w:sz w:val="22"/>
                <w:szCs w:val="22"/>
              </w:rPr>
              <w:t>Staff use</w:t>
            </w:r>
            <w:r w:rsidR="001E6E34" w:rsidRPr="00C63522">
              <w:rPr>
                <w:rFonts w:ascii="Calibri" w:eastAsia="MS Mincho" w:hAnsi="Calibri"/>
                <w:sz w:val="22"/>
                <w:szCs w:val="22"/>
              </w:rPr>
              <w:t>s</w:t>
            </w:r>
            <w:r w:rsidRPr="00C63522">
              <w:rPr>
                <w:rFonts w:ascii="Calibri" w:eastAsia="MS Mincho" w:hAnsi="Calibri"/>
                <w:sz w:val="22"/>
                <w:szCs w:val="22"/>
              </w:rPr>
              <w:t xml:space="preserve"> stock assessment results to determine how current </w:t>
            </w:r>
            <w:r w:rsidR="001E6E34" w:rsidRPr="00C63522">
              <w:rPr>
                <w:rFonts w:ascii="Calibri" w:eastAsia="MS Mincho" w:hAnsi="Calibri"/>
                <w:sz w:val="22"/>
                <w:szCs w:val="22"/>
              </w:rPr>
              <w:t>F</w:t>
            </w:r>
            <w:r w:rsidRPr="00C63522">
              <w:rPr>
                <w:rFonts w:ascii="Calibri" w:eastAsia="MS Mincho" w:hAnsi="Calibri"/>
                <w:sz w:val="22"/>
                <w:szCs w:val="22"/>
              </w:rPr>
              <w:t xml:space="preserve"> should be changed to obtain F</w:t>
            </w:r>
            <w:r w:rsidR="00372301" w:rsidRPr="00C63522">
              <w:rPr>
                <w:rFonts w:ascii="Calibri" w:eastAsia="MS Mincho" w:hAnsi="Calibri"/>
                <w:sz w:val="22"/>
                <w:szCs w:val="22"/>
              </w:rPr>
              <w:t>MSY</w:t>
            </w:r>
            <w:r w:rsidR="001E6E34" w:rsidRPr="00C63522">
              <w:rPr>
                <w:rFonts w:ascii="Calibri" w:eastAsia="MS Mincho" w:hAnsi="Calibri"/>
                <w:sz w:val="22"/>
                <w:szCs w:val="22"/>
              </w:rPr>
              <w:t xml:space="preserve"> (e.g. change closure length)</w:t>
            </w:r>
            <w:r w:rsidRPr="00C63522">
              <w:rPr>
                <w:rFonts w:ascii="Calibri" w:eastAsia="MS Mincho" w:hAnsi="Calibri"/>
                <w:sz w:val="22"/>
                <w:szCs w:val="22"/>
              </w:rPr>
              <w:t xml:space="preserve">.  </w:t>
            </w:r>
          </w:p>
        </w:tc>
        <w:tc>
          <w:tcPr>
            <w:tcW w:w="2275" w:type="dxa"/>
            <w:shd w:val="clear" w:color="auto" w:fill="auto"/>
          </w:tcPr>
          <w:p w14:paraId="31E1B043" w14:textId="77777777" w:rsidR="001E6E34" w:rsidRPr="00C63522" w:rsidRDefault="001E6E34" w:rsidP="00B43E64">
            <w:pPr>
              <w:rPr>
                <w:rFonts w:ascii="Calibri" w:eastAsia="MS Mincho" w:hAnsi="Calibri"/>
                <w:sz w:val="22"/>
                <w:szCs w:val="22"/>
              </w:rPr>
            </w:pPr>
            <w:r w:rsidRPr="00C63522">
              <w:rPr>
                <w:rFonts w:ascii="Calibri" w:eastAsia="MS Mincho" w:hAnsi="Calibri"/>
                <w:sz w:val="22"/>
                <w:szCs w:val="22"/>
              </w:rPr>
              <w:t>None formal.</w:t>
            </w:r>
          </w:p>
          <w:p w14:paraId="3A33C2B9" w14:textId="77777777" w:rsidR="00B43E64" w:rsidRPr="00C63522" w:rsidRDefault="00B43E64" w:rsidP="001E6E34">
            <w:pPr>
              <w:rPr>
                <w:rFonts w:ascii="Calibri" w:eastAsia="MS Mincho" w:hAnsi="Calibri"/>
                <w:sz w:val="22"/>
                <w:szCs w:val="22"/>
              </w:rPr>
            </w:pPr>
            <w:r w:rsidRPr="00C63522">
              <w:rPr>
                <w:rFonts w:ascii="Calibri" w:eastAsia="MS Mincho" w:hAnsi="Calibri"/>
                <w:sz w:val="22"/>
                <w:szCs w:val="22"/>
              </w:rPr>
              <w:t>SCRS advice via Kobe framework (Res 11-14) and strategy matrices.</w:t>
            </w:r>
          </w:p>
        </w:tc>
        <w:tc>
          <w:tcPr>
            <w:tcW w:w="2119" w:type="dxa"/>
            <w:shd w:val="clear" w:color="auto" w:fill="auto"/>
          </w:tcPr>
          <w:p w14:paraId="6EC1F883" w14:textId="77777777" w:rsidR="001E6E34" w:rsidRPr="00C63522" w:rsidRDefault="001E6E34" w:rsidP="00B43E64">
            <w:pPr>
              <w:rPr>
                <w:rFonts w:ascii="Calibri" w:eastAsia="MS Mincho" w:hAnsi="Calibri"/>
                <w:sz w:val="22"/>
                <w:szCs w:val="22"/>
              </w:rPr>
            </w:pPr>
            <w:r w:rsidRPr="00C63522">
              <w:rPr>
                <w:rFonts w:ascii="Calibri" w:eastAsia="MS Mincho" w:hAnsi="Calibri"/>
                <w:sz w:val="22"/>
                <w:szCs w:val="22"/>
              </w:rPr>
              <w:t>None formal.</w:t>
            </w:r>
          </w:p>
          <w:p w14:paraId="2267BA78" w14:textId="77777777" w:rsidR="00B43E64" w:rsidRPr="00C63522" w:rsidRDefault="00B43E64" w:rsidP="0005012D">
            <w:pPr>
              <w:rPr>
                <w:rFonts w:ascii="Calibri" w:eastAsia="MS Mincho" w:hAnsi="Calibri"/>
                <w:sz w:val="22"/>
                <w:szCs w:val="22"/>
              </w:rPr>
            </w:pPr>
            <w:r w:rsidRPr="00C63522">
              <w:rPr>
                <w:rFonts w:ascii="Calibri" w:eastAsia="MS Mincho" w:hAnsi="Calibri"/>
                <w:sz w:val="22"/>
                <w:szCs w:val="22"/>
              </w:rPr>
              <w:t>S</w:t>
            </w:r>
            <w:r w:rsidR="0005012D" w:rsidRPr="00C63522">
              <w:rPr>
                <w:rFonts w:ascii="Calibri" w:eastAsia="MS Mincho" w:hAnsi="Calibri"/>
                <w:sz w:val="22"/>
                <w:szCs w:val="22"/>
              </w:rPr>
              <w:t xml:space="preserve">C provides management advice based on stock assessment and </w:t>
            </w:r>
            <w:r w:rsidRPr="00C63522">
              <w:rPr>
                <w:rFonts w:ascii="Calibri" w:eastAsia="MS Mincho" w:hAnsi="Calibri"/>
                <w:sz w:val="22"/>
                <w:szCs w:val="22"/>
              </w:rPr>
              <w:t xml:space="preserve">recommends </w:t>
            </w:r>
            <w:r w:rsidR="001E6E34" w:rsidRPr="00C63522">
              <w:rPr>
                <w:rFonts w:ascii="Calibri" w:eastAsia="MS Mincho" w:hAnsi="Calibri"/>
                <w:sz w:val="22"/>
                <w:szCs w:val="22"/>
              </w:rPr>
              <w:t>catch limits</w:t>
            </w:r>
            <w:r w:rsidRPr="00C63522">
              <w:rPr>
                <w:rFonts w:ascii="Calibri" w:eastAsia="MS Mincho" w:hAnsi="Calibri"/>
                <w:sz w:val="22"/>
                <w:szCs w:val="22"/>
              </w:rPr>
              <w:t xml:space="preserve"> to the Commission.  </w:t>
            </w:r>
          </w:p>
        </w:tc>
        <w:tc>
          <w:tcPr>
            <w:tcW w:w="2213" w:type="dxa"/>
            <w:shd w:val="clear" w:color="auto" w:fill="auto"/>
          </w:tcPr>
          <w:p w14:paraId="00695142" w14:textId="77777777" w:rsidR="001E6E34" w:rsidRPr="00C63522" w:rsidRDefault="001E6E34" w:rsidP="00B43E64">
            <w:pPr>
              <w:rPr>
                <w:rFonts w:ascii="Calibri" w:eastAsia="MS Mincho" w:hAnsi="Calibri"/>
                <w:sz w:val="22"/>
                <w:szCs w:val="22"/>
              </w:rPr>
            </w:pPr>
            <w:r w:rsidRPr="00C63522">
              <w:rPr>
                <w:rFonts w:ascii="Calibri" w:eastAsia="MS Mincho" w:hAnsi="Calibri"/>
                <w:sz w:val="22"/>
                <w:szCs w:val="22"/>
              </w:rPr>
              <w:t>None formal.</w:t>
            </w:r>
          </w:p>
          <w:p w14:paraId="635F0546" w14:textId="77777777" w:rsidR="00B43E64" w:rsidRPr="00C63522" w:rsidRDefault="001E6E34" w:rsidP="00297114">
            <w:pPr>
              <w:rPr>
                <w:rFonts w:ascii="Calibri" w:eastAsia="MS Mincho" w:hAnsi="Calibri"/>
                <w:sz w:val="22"/>
                <w:szCs w:val="22"/>
              </w:rPr>
            </w:pPr>
            <w:r w:rsidRPr="00C63522">
              <w:rPr>
                <w:rFonts w:ascii="Calibri" w:eastAsia="MS Mincho" w:hAnsi="Calibri"/>
                <w:sz w:val="22"/>
                <w:szCs w:val="22"/>
              </w:rPr>
              <w:t>SPC</w:t>
            </w:r>
            <w:r w:rsidR="0005012D" w:rsidRPr="00C63522">
              <w:rPr>
                <w:rFonts w:ascii="Calibri" w:eastAsia="MS Mincho" w:hAnsi="Calibri"/>
                <w:sz w:val="22"/>
                <w:szCs w:val="22"/>
              </w:rPr>
              <w:t xml:space="preserve"> provide stock assessments and projections to the SC</w:t>
            </w:r>
            <w:r w:rsidRPr="00C63522">
              <w:rPr>
                <w:rFonts w:ascii="Calibri" w:eastAsia="MS Mincho" w:hAnsi="Calibri"/>
                <w:sz w:val="22"/>
                <w:szCs w:val="22"/>
              </w:rPr>
              <w:t xml:space="preserve">, </w:t>
            </w:r>
            <w:r w:rsidR="0005012D" w:rsidRPr="00C63522">
              <w:rPr>
                <w:rFonts w:ascii="Calibri" w:eastAsia="MS Mincho" w:hAnsi="Calibri"/>
                <w:sz w:val="22"/>
                <w:szCs w:val="22"/>
              </w:rPr>
              <w:t xml:space="preserve">and </w:t>
            </w:r>
            <w:r w:rsidRPr="00C63522">
              <w:rPr>
                <w:rFonts w:ascii="Calibri" w:eastAsia="MS Mincho" w:hAnsi="Calibri"/>
                <w:sz w:val="22"/>
                <w:szCs w:val="22"/>
              </w:rPr>
              <w:t xml:space="preserve">ISC </w:t>
            </w:r>
            <w:r w:rsidR="0005012D" w:rsidRPr="00C63522">
              <w:rPr>
                <w:rFonts w:ascii="Calibri" w:eastAsia="MS Mincho" w:hAnsi="Calibri"/>
                <w:sz w:val="22"/>
                <w:szCs w:val="22"/>
              </w:rPr>
              <w:t xml:space="preserve">provides them to the SC and Northern Committee </w:t>
            </w:r>
          </w:p>
        </w:tc>
        <w:tc>
          <w:tcPr>
            <w:tcW w:w="2148" w:type="dxa"/>
            <w:shd w:val="clear" w:color="auto" w:fill="auto"/>
          </w:tcPr>
          <w:p w14:paraId="4F5A4664" w14:textId="77777777" w:rsidR="00B43E64" w:rsidRPr="00C63522" w:rsidRDefault="00B43E64" w:rsidP="00275211">
            <w:pPr>
              <w:rPr>
                <w:rFonts w:ascii="Calibri" w:eastAsia="MS Mincho" w:hAnsi="Calibri"/>
                <w:sz w:val="22"/>
                <w:szCs w:val="22"/>
              </w:rPr>
            </w:pPr>
            <w:r w:rsidRPr="00C63522">
              <w:rPr>
                <w:rFonts w:ascii="Calibri" w:eastAsia="MS Mincho" w:hAnsi="Calibri"/>
                <w:sz w:val="22"/>
                <w:szCs w:val="22"/>
              </w:rPr>
              <w:t xml:space="preserve">Adopted in 2011.  Sets TAC in 3-year intervals.  An interim plan to </w:t>
            </w:r>
            <w:r w:rsidR="00275211">
              <w:rPr>
                <w:rFonts w:ascii="Calibri" w:eastAsia="MS Mincho" w:hAnsi="Calibri"/>
                <w:sz w:val="22"/>
                <w:szCs w:val="22"/>
              </w:rPr>
              <w:t>rebuild the stock</w:t>
            </w:r>
            <w:r w:rsidRPr="00C63522">
              <w:rPr>
                <w:rFonts w:ascii="Calibri" w:eastAsia="MS Mincho" w:hAnsi="Calibri"/>
                <w:sz w:val="22"/>
                <w:szCs w:val="22"/>
              </w:rPr>
              <w:t xml:space="preserve"> to the limit level.</w:t>
            </w:r>
          </w:p>
        </w:tc>
      </w:tr>
      <w:tr w:rsidR="00DE3852" w:rsidRPr="00C63522" w14:paraId="5057DBC8" w14:textId="77777777" w:rsidTr="00C63522">
        <w:trPr>
          <w:cantSplit/>
        </w:trPr>
        <w:tc>
          <w:tcPr>
            <w:tcW w:w="2170" w:type="dxa"/>
            <w:shd w:val="clear" w:color="auto" w:fill="auto"/>
          </w:tcPr>
          <w:p w14:paraId="448E4B44" w14:textId="77777777" w:rsidR="00B43E64" w:rsidRPr="00C63522" w:rsidRDefault="00B43E64" w:rsidP="00B43E64">
            <w:pPr>
              <w:rPr>
                <w:rFonts w:ascii="Calibri" w:eastAsia="MS Mincho" w:hAnsi="Calibri"/>
                <w:b/>
                <w:sz w:val="22"/>
                <w:szCs w:val="22"/>
              </w:rPr>
            </w:pPr>
            <w:r w:rsidRPr="00C63522">
              <w:rPr>
                <w:rFonts w:ascii="Calibri" w:eastAsia="MS Mincho" w:hAnsi="Calibri"/>
                <w:b/>
                <w:sz w:val="22"/>
                <w:szCs w:val="22"/>
              </w:rPr>
              <w:t>Management Strategy Evaluations (MSEs)</w:t>
            </w:r>
          </w:p>
        </w:tc>
        <w:tc>
          <w:tcPr>
            <w:tcW w:w="2409" w:type="dxa"/>
            <w:shd w:val="clear" w:color="auto" w:fill="auto"/>
          </w:tcPr>
          <w:p w14:paraId="21EA4978" w14:textId="77777777" w:rsidR="00B43E64" w:rsidRPr="00C63522" w:rsidRDefault="001E6E34" w:rsidP="00B43E64">
            <w:pPr>
              <w:rPr>
                <w:rFonts w:ascii="Calibri" w:eastAsia="MS Mincho" w:hAnsi="Calibri"/>
                <w:sz w:val="22"/>
                <w:szCs w:val="22"/>
              </w:rPr>
            </w:pPr>
            <w:r w:rsidRPr="00C63522">
              <w:rPr>
                <w:rFonts w:ascii="Calibri" w:eastAsia="MS Mincho" w:hAnsi="Calibri"/>
                <w:sz w:val="22"/>
                <w:szCs w:val="22"/>
              </w:rPr>
              <w:t>None</w:t>
            </w:r>
          </w:p>
        </w:tc>
        <w:tc>
          <w:tcPr>
            <w:tcW w:w="2275" w:type="dxa"/>
            <w:shd w:val="clear" w:color="auto" w:fill="auto"/>
          </w:tcPr>
          <w:p w14:paraId="34114B4C" w14:textId="77777777" w:rsidR="00B43E64" w:rsidRPr="00C63522" w:rsidRDefault="004A25A0" w:rsidP="004A25A0">
            <w:pPr>
              <w:rPr>
                <w:rFonts w:ascii="Calibri" w:eastAsia="MS Mincho" w:hAnsi="Calibri"/>
                <w:sz w:val="22"/>
                <w:szCs w:val="22"/>
              </w:rPr>
            </w:pPr>
            <w:r w:rsidRPr="00C63522">
              <w:rPr>
                <w:rFonts w:ascii="Calibri" w:eastAsia="MS Mincho" w:hAnsi="Calibri"/>
                <w:sz w:val="22"/>
                <w:szCs w:val="22"/>
              </w:rPr>
              <w:t>U</w:t>
            </w:r>
            <w:r w:rsidR="001E6E34" w:rsidRPr="00C63522">
              <w:rPr>
                <w:rFonts w:ascii="Calibri" w:eastAsia="MS Mincho" w:hAnsi="Calibri"/>
                <w:sz w:val="22"/>
                <w:szCs w:val="22"/>
              </w:rPr>
              <w:t xml:space="preserve">nder SCRS development for </w:t>
            </w:r>
            <w:r w:rsidR="00D241C2" w:rsidRPr="00C63522">
              <w:rPr>
                <w:rFonts w:ascii="Calibri" w:eastAsia="MS Mincho" w:hAnsi="Calibri"/>
                <w:sz w:val="22"/>
                <w:szCs w:val="22"/>
              </w:rPr>
              <w:t>BFT (Mediterranean) and ALB (N. Atlantic)</w:t>
            </w:r>
            <w:r w:rsidR="0005012D" w:rsidRPr="00C63522">
              <w:rPr>
                <w:rFonts w:ascii="Calibri" w:eastAsia="MS Mincho" w:hAnsi="Calibri"/>
                <w:sz w:val="22"/>
                <w:szCs w:val="22"/>
              </w:rPr>
              <w:t xml:space="preserve">. </w:t>
            </w:r>
          </w:p>
        </w:tc>
        <w:tc>
          <w:tcPr>
            <w:tcW w:w="2119" w:type="dxa"/>
            <w:shd w:val="clear" w:color="auto" w:fill="auto"/>
          </w:tcPr>
          <w:p w14:paraId="1682801F" w14:textId="77777777" w:rsidR="00B43E64" w:rsidRPr="00C63522" w:rsidRDefault="00DE3852" w:rsidP="004A25A0">
            <w:pPr>
              <w:rPr>
                <w:rFonts w:ascii="Calibri" w:eastAsia="MS Mincho" w:hAnsi="Calibri"/>
                <w:sz w:val="22"/>
                <w:szCs w:val="22"/>
              </w:rPr>
            </w:pPr>
            <w:r w:rsidRPr="00C63522">
              <w:rPr>
                <w:rFonts w:ascii="Calibri" w:eastAsia="MS Mincho" w:hAnsi="Calibri"/>
                <w:sz w:val="22"/>
                <w:szCs w:val="22"/>
              </w:rPr>
              <w:t xml:space="preserve">Under </w:t>
            </w:r>
            <w:r w:rsidR="004A25A0" w:rsidRPr="00C63522">
              <w:rPr>
                <w:rFonts w:ascii="Calibri" w:eastAsia="MS Mincho" w:hAnsi="Calibri"/>
                <w:sz w:val="22"/>
                <w:szCs w:val="22"/>
              </w:rPr>
              <w:t>development</w:t>
            </w:r>
            <w:r w:rsidR="0005012D" w:rsidRPr="00C63522">
              <w:rPr>
                <w:rFonts w:ascii="Calibri" w:eastAsia="MS Mincho" w:hAnsi="Calibri"/>
                <w:sz w:val="22"/>
                <w:szCs w:val="22"/>
              </w:rPr>
              <w:t xml:space="preserve"> </w:t>
            </w:r>
            <w:r w:rsidR="00B43E64" w:rsidRPr="00C63522">
              <w:rPr>
                <w:rFonts w:ascii="Calibri" w:eastAsia="MS Mincho" w:hAnsi="Calibri"/>
                <w:sz w:val="22"/>
                <w:szCs w:val="22"/>
              </w:rPr>
              <w:t xml:space="preserve">SC </w:t>
            </w:r>
            <w:r w:rsidRPr="00C63522">
              <w:rPr>
                <w:rFonts w:ascii="Calibri" w:eastAsia="MS Mincho" w:hAnsi="Calibri"/>
                <w:sz w:val="22"/>
                <w:szCs w:val="22"/>
              </w:rPr>
              <w:t xml:space="preserve">for </w:t>
            </w:r>
            <w:r w:rsidR="00B43E64" w:rsidRPr="00C63522">
              <w:rPr>
                <w:rFonts w:ascii="Calibri" w:eastAsia="MS Mincho" w:hAnsi="Calibri"/>
                <w:sz w:val="22"/>
                <w:szCs w:val="22"/>
              </w:rPr>
              <w:t>SKJ, ALB</w:t>
            </w:r>
            <w:r w:rsidRPr="00C63522">
              <w:rPr>
                <w:rFonts w:ascii="Calibri" w:eastAsia="MS Mincho" w:hAnsi="Calibri"/>
                <w:sz w:val="22"/>
                <w:szCs w:val="22"/>
              </w:rPr>
              <w:t>.</w:t>
            </w:r>
          </w:p>
        </w:tc>
        <w:tc>
          <w:tcPr>
            <w:tcW w:w="2213" w:type="dxa"/>
            <w:shd w:val="clear" w:color="auto" w:fill="auto"/>
          </w:tcPr>
          <w:p w14:paraId="2779F31D" w14:textId="77777777" w:rsidR="00B43E64" w:rsidRPr="00C63522" w:rsidRDefault="00DE3852" w:rsidP="00DE3852">
            <w:pPr>
              <w:rPr>
                <w:rFonts w:ascii="Calibri" w:eastAsia="MS Mincho" w:hAnsi="Calibri"/>
                <w:sz w:val="22"/>
                <w:szCs w:val="22"/>
              </w:rPr>
            </w:pPr>
            <w:r w:rsidRPr="00C63522">
              <w:rPr>
                <w:rFonts w:ascii="Calibri" w:eastAsia="MS Mincho" w:hAnsi="Calibri"/>
                <w:sz w:val="22"/>
                <w:szCs w:val="22"/>
              </w:rPr>
              <w:t xml:space="preserve">“Pseudo-MSE” (without feedback control) under development by SPC. </w:t>
            </w:r>
          </w:p>
        </w:tc>
        <w:tc>
          <w:tcPr>
            <w:tcW w:w="2148" w:type="dxa"/>
            <w:shd w:val="clear" w:color="auto" w:fill="auto"/>
          </w:tcPr>
          <w:p w14:paraId="0C706ED0" w14:textId="77777777" w:rsidR="00B43E64" w:rsidRPr="00C63522" w:rsidRDefault="00DE3852" w:rsidP="00B43E64">
            <w:pPr>
              <w:rPr>
                <w:rFonts w:ascii="Calibri" w:eastAsia="MS Mincho" w:hAnsi="Calibri"/>
                <w:sz w:val="22"/>
                <w:szCs w:val="22"/>
              </w:rPr>
            </w:pPr>
            <w:r w:rsidRPr="00C63522">
              <w:rPr>
                <w:rFonts w:ascii="Calibri" w:eastAsia="MS Mincho" w:hAnsi="Calibri"/>
                <w:sz w:val="22"/>
                <w:szCs w:val="22"/>
              </w:rPr>
              <w:t>Completed for the measure adopted in 2013</w:t>
            </w:r>
          </w:p>
        </w:tc>
      </w:tr>
    </w:tbl>
    <w:p w14:paraId="559766AA" w14:textId="77777777" w:rsidR="00B43E64" w:rsidRPr="00C63522" w:rsidRDefault="00B43E64" w:rsidP="005C5C1C">
      <w:pPr>
        <w:jc w:val="both"/>
        <w:rPr>
          <w:rFonts w:ascii="Calibri" w:hAnsi="Calibri"/>
          <w:szCs w:val="24"/>
        </w:rPr>
      </w:pPr>
    </w:p>
    <w:p w14:paraId="2C4A6DE3" w14:textId="77777777" w:rsidR="00B43E64" w:rsidRPr="00C63522" w:rsidRDefault="00B43E64" w:rsidP="005C5C1C">
      <w:pPr>
        <w:jc w:val="both"/>
        <w:rPr>
          <w:rFonts w:ascii="Calibri" w:hAnsi="Calibri"/>
          <w:szCs w:val="24"/>
        </w:rPr>
      </w:pPr>
    </w:p>
    <w:p w14:paraId="3E66670B" w14:textId="77777777" w:rsidR="00B43E64" w:rsidRPr="00C63522" w:rsidRDefault="00B43E64" w:rsidP="005C5C1C">
      <w:pPr>
        <w:jc w:val="both"/>
        <w:rPr>
          <w:rFonts w:ascii="Calibri" w:hAnsi="Calibri"/>
          <w:szCs w:val="24"/>
        </w:rPr>
        <w:sectPr w:rsidR="00B43E64" w:rsidRPr="00C63522" w:rsidSect="00B43E64">
          <w:headerReference w:type="first" r:id="rId13"/>
          <w:footerReference w:type="first" r:id="rId14"/>
          <w:pgSz w:w="15840" w:h="12240" w:orient="landscape"/>
          <w:pgMar w:top="1361" w:right="1361" w:bottom="1361" w:left="1361" w:header="680" w:footer="680" w:gutter="0"/>
          <w:cols w:space="720"/>
          <w:titlePg/>
          <w:docGrid w:linePitch="360"/>
        </w:sectPr>
      </w:pPr>
    </w:p>
    <w:p w14:paraId="798BF911" w14:textId="77777777" w:rsidR="00B43E64" w:rsidRPr="00C63522" w:rsidRDefault="00B43E64" w:rsidP="005C5C1C">
      <w:pPr>
        <w:jc w:val="both"/>
        <w:rPr>
          <w:rFonts w:ascii="Calibri" w:hAnsi="Calibri"/>
          <w:szCs w:val="24"/>
        </w:rPr>
      </w:pPr>
    </w:p>
    <w:p w14:paraId="4CFC841F" w14:textId="77777777" w:rsidR="00D516E6" w:rsidRPr="000069DD" w:rsidRDefault="000069DD" w:rsidP="001F2EB4">
      <w:pPr>
        <w:pStyle w:val="Heading1"/>
      </w:pPr>
      <w:bookmarkStart w:id="5" w:name="_Toc225849373"/>
      <w:r w:rsidRPr="000069DD">
        <w:t>5. DISCUSSION OF KEY ISSUES</w:t>
      </w:r>
      <w:bookmarkEnd w:id="5"/>
    </w:p>
    <w:p w14:paraId="0E65884F" w14:textId="77777777" w:rsidR="000069DD" w:rsidRPr="00C63522" w:rsidRDefault="000069DD" w:rsidP="00D516E6">
      <w:pPr>
        <w:jc w:val="both"/>
        <w:rPr>
          <w:rFonts w:ascii="Calibri" w:hAnsi="Calibri"/>
          <w:szCs w:val="24"/>
        </w:rPr>
      </w:pPr>
    </w:p>
    <w:p w14:paraId="682AF984" w14:textId="7EB388D4" w:rsidR="004A25A0" w:rsidRPr="00C63522" w:rsidRDefault="00447549" w:rsidP="00314DF0">
      <w:pPr>
        <w:jc w:val="both"/>
        <w:rPr>
          <w:rFonts w:ascii="Calibri" w:hAnsi="Calibri"/>
          <w:szCs w:val="24"/>
        </w:rPr>
      </w:pPr>
      <w:r w:rsidRPr="00C63522">
        <w:rPr>
          <w:rFonts w:ascii="Calibri" w:hAnsi="Calibri"/>
          <w:szCs w:val="24"/>
        </w:rPr>
        <w:t xml:space="preserve">This section </w:t>
      </w:r>
      <w:r w:rsidR="00275211">
        <w:rPr>
          <w:rFonts w:ascii="Calibri" w:hAnsi="Calibri"/>
          <w:szCs w:val="24"/>
        </w:rPr>
        <w:t>summarizes</w:t>
      </w:r>
      <w:r w:rsidRPr="00C63522">
        <w:rPr>
          <w:rFonts w:ascii="Calibri" w:hAnsi="Calibri"/>
          <w:szCs w:val="24"/>
        </w:rPr>
        <w:t xml:space="preserve"> the key issues </w:t>
      </w:r>
      <w:r w:rsidR="00814CBA">
        <w:rPr>
          <w:rFonts w:ascii="Calibri" w:hAnsi="Calibri"/>
          <w:szCs w:val="24"/>
        </w:rPr>
        <w:t>addressed</w:t>
      </w:r>
      <w:r w:rsidR="00814CBA" w:rsidRPr="00C63522">
        <w:rPr>
          <w:rFonts w:ascii="Calibri" w:hAnsi="Calibri"/>
          <w:szCs w:val="24"/>
        </w:rPr>
        <w:t xml:space="preserve"> </w:t>
      </w:r>
      <w:r w:rsidRPr="00C63522">
        <w:rPr>
          <w:rFonts w:ascii="Calibri" w:hAnsi="Calibri"/>
          <w:szCs w:val="24"/>
        </w:rPr>
        <w:t>by the workshop</w:t>
      </w:r>
      <w:r w:rsidR="00336651" w:rsidRPr="00C63522">
        <w:rPr>
          <w:rFonts w:ascii="Calibri" w:hAnsi="Calibri"/>
          <w:szCs w:val="24"/>
        </w:rPr>
        <w:t xml:space="preserve"> during and after the presentations</w:t>
      </w:r>
      <w:r w:rsidRPr="00C63522">
        <w:rPr>
          <w:rFonts w:ascii="Calibri" w:hAnsi="Calibri"/>
          <w:szCs w:val="24"/>
        </w:rPr>
        <w:t>.</w:t>
      </w:r>
    </w:p>
    <w:p w14:paraId="53B32D58" w14:textId="77777777" w:rsidR="004A25A0" w:rsidRPr="00C63522" w:rsidRDefault="004A25A0" w:rsidP="00314DF0">
      <w:pPr>
        <w:jc w:val="both"/>
        <w:rPr>
          <w:rFonts w:ascii="Calibri" w:hAnsi="Calibri"/>
          <w:szCs w:val="24"/>
        </w:rPr>
      </w:pPr>
    </w:p>
    <w:p w14:paraId="1BDF747E" w14:textId="77777777" w:rsidR="002A0718" w:rsidRPr="002A0718" w:rsidRDefault="002A0718" w:rsidP="00314DF0">
      <w:pPr>
        <w:pStyle w:val="Heading2"/>
        <w:jc w:val="both"/>
      </w:pPr>
      <w:bookmarkStart w:id="6" w:name="_Toc225849374"/>
      <w:r w:rsidRPr="002A0718">
        <w:t>5.1 Data and model issues</w:t>
      </w:r>
      <w:bookmarkEnd w:id="6"/>
    </w:p>
    <w:p w14:paraId="6684D259" w14:textId="77777777" w:rsidR="00293912" w:rsidRPr="00C63522" w:rsidRDefault="00293912" w:rsidP="00314DF0">
      <w:pPr>
        <w:jc w:val="both"/>
        <w:rPr>
          <w:rFonts w:ascii="Calibri" w:hAnsi="Calibri"/>
          <w:b/>
          <w:bCs/>
          <w:szCs w:val="24"/>
        </w:rPr>
      </w:pPr>
    </w:p>
    <w:p w14:paraId="1086929A" w14:textId="77777777" w:rsidR="00293912" w:rsidRPr="00035F70" w:rsidRDefault="00667717" w:rsidP="00314DF0">
      <w:pPr>
        <w:pStyle w:val="Heading3"/>
        <w:jc w:val="both"/>
      </w:pPr>
      <w:bookmarkStart w:id="7" w:name="_Toc225849375"/>
      <w:r w:rsidRPr="00035F70">
        <w:t>Level of information richness</w:t>
      </w:r>
      <w:bookmarkEnd w:id="7"/>
      <w:r w:rsidR="00293912" w:rsidRPr="00035F70">
        <w:t xml:space="preserve"> </w:t>
      </w:r>
    </w:p>
    <w:p w14:paraId="15B2D180" w14:textId="77777777" w:rsidR="00293912" w:rsidRPr="00C63522" w:rsidRDefault="00293912" w:rsidP="00314DF0">
      <w:pPr>
        <w:jc w:val="both"/>
        <w:rPr>
          <w:rFonts w:ascii="Calibri" w:hAnsi="Calibri"/>
          <w:szCs w:val="24"/>
        </w:rPr>
      </w:pPr>
    </w:p>
    <w:p w14:paraId="081BCDC8" w14:textId="77777777" w:rsidR="00667717" w:rsidRPr="00C63522" w:rsidRDefault="00667717" w:rsidP="00314DF0">
      <w:pPr>
        <w:jc w:val="both"/>
        <w:rPr>
          <w:rFonts w:ascii="Calibri" w:hAnsi="Calibri"/>
          <w:szCs w:val="24"/>
        </w:rPr>
      </w:pPr>
      <w:r w:rsidRPr="00C63522">
        <w:rPr>
          <w:rFonts w:ascii="Calibri" w:hAnsi="Calibri"/>
          <w:szCs w:val="24"/>
        </w:rPr>
        <w:t xml:space="preserve">The information available to develop management strategies may differ substantially between different stocks. In some "data-poor" situations, the available data may be only a series of annual catch estimates. For some stocks, </w:t>
      </w:r>
      <w:r w:rsidR="00024F05" w:rsidRPr="00C63522">
        <w:rPr>
          <w:rFonts w:ascii="Calibri" w:hAnsi="Calibri"/>
          <w:szCs w:val="24"/>
        </w:rPr>
        <w:t xml:space="preserve">sophisticated </w:t>
      </w:r>
      <w:r w:rsidRPr="00C63522">
        <w:rPr>
          <w:rFonts w:ascii="Calibri" w:hAnsi="Calibri"/>
          <w:szCs w:val="24"/>
        </w:rPr>
        <w:t xml:space="preserve">integrated stock assessment methods make use of all the information available, while other stocks are assessed using only series of catch and CPUE. And, some stocks such as skipjack maybe relatively "data-rich" but are difficult to assess because of their complex population dynamics. </w:t>
      </w:r>
    </w:p>
    <w:p w14:paraId="2DB22090" w14:textId="77777777" w:rsidR="00667717" w:rsidRPr="00C63522" w:rsidRDefault="00667717" w:rsidP="00314DF0">
      <w:pPr>
        <w:jc w:val="both"/>
        <w:rPr>
          <w:rFonts w:ascii="Calibri" w:hAnsi="Calibri"/>
          <w:szCs w:val="24"/>
        </w:rPr>
      </w:pPr>
    </w:p>
    <w:p w14:paraId="259802EA" w14:textId="77777777" w:rsidR="00E23552" w:rsidRPr="00C63522" w:rsidRDefault="00667717" w:rsidP="00314DF0">
      <w:pPr>
        <w:jc w:val="both"/>
        <w:rPr>
          <w:rFonts w:ascii="Calibri" w:hAnsi="Calibri"/>
          <w:szCs w:val="24"/>
        </w:rPr>
      </w:pPr>
      <w:r w:rsidRPr="00C63522">
        <w:rPr>
          <w:rFonts w:ascii="Calibri" w:hAnsi="Calibri"/>
          <w:szCs w:val="24"/>
        </w:rPr>
        <w:t>The development of management should take the above differences into account. For example, in developing LRPs,</w:t>
      </w:r>
      <w:r w:rsidR="00293912" w:rsidRPr="00C63522">
        <w:rPr>
          <w:rFonts w:ascii="Calibri" w:hAnsi="Calibri"/>
          <w:szCs w:val="24"/>
        </w:rPr>
        <w:t xml:space="preserve"> </w:t>
      </w:r>
      <w:r w:rsidRPr="00C63522">
        <w:rPr>
          <w:rFonts w:ascii="Calibri" w:hAnsi="Calibri"/>
          <w:szCs w:val="24"/>
        </w:rPr>
        <w:t>WCPFC has been using a three-tier hierarchical system where the reference points are defined based upon the level of information available</w:t>
      </w:r>
      <w:r w:rsidR="00C36D2A">
        <w:rPr>
          <w:rFonts w:ascii="Calibri" w:hAnsi="Calibri"/>
          <w:szCs w:val="24"/>
        </w:rPr>
        <w:t xml:space="preserve"> (</w:t>
      </w:r>
      <w:proofErr w:type="spellStart"/>
      <w:r w:rsidR="00C36D2A">
        <w:rPr>
          <w:rFonts w:ascii="Calibri" w:hAnsi="Calibri"/>
          <w:szCs w:val="24"/>
        </w:rPr>
        <w:t>Preece</w:t>
      </w:r>
      <w:proofErr w:type="spellEnd"/>
      <w:r w:rsidR="00C36D2A">
        <w:rPr>
          <w:rFonts w:ascii="Calibri" w:hAnsi="Calibri"/>
          <w:szCs w:val="24"/>
        </w:rPr>
        <w:t xml:space="preserve"> et al. 2011)</w:t>
      </w:r>
      <w:r w:rsidRPr="00C63522">
        <w:rPr>
          <w:rFonts w:ascii="Calibri" w:hAnsi="Calibri"/>
          <w:szCs w:val="24"/>
        </w:rPr>
        <w:t>. Similar systems have been used elsewhere (e.g. Australia and Alaska), where the cont</w:t>
      </w:r>
      <w:r w:rsidR="00E23552" w:rsidRPr="00C63522">
        <w:rPr>
          <w:rFonts w:ascii="Calibri" w:hAnsi="Calibri"/>
          <w:szCs w:val="24"/>
        </w:rPr>
        <w:t>rol rules defined in each tier may increase in precaution as the level of information worsens. In any case, MSE testing is used for each t</w:t>
      </w:r>
      <w:r w:rsidR="00293912" w:rsidRPr="00C63522">
        <w:rPr>
          <w:rFonts w:ascii="Calibri" w:hAnsi="Calibri"/>
          <w:szCs w:val="24"/>
        </w:rPr>
        <w:t>ier.</w:t>
      </w:r>
    </w:p>
    <w:p w14:paraId="53B4933D" w14:textId="77777777" w:rsidR="00293912" w:rsidRPr="00C63522" w:rsidRDefault="00293912" w:rsidP="00FE1A0C">
      <w:pPr>
        <w:jc w:val="both"/>
        <w:rPr>
          <w:rFonts w:ascii="Calibri" w:hAnsi="Calibri"/>
          <w:szCs w:val="24"/>
        </w:rPr>
      </w:pPr>
    </w:p>
    <w:p w14:paraId="518168E5" w14:textId="77777777" w:rsidR="00293912" w:rsidRPr="00293912" w:rsidRDefault="00293912" w:rsidP="00FE1A0C">
      <w:pPr>
        <w:pStyle w:val="Heading3"/>
        <w:jc w:val="both"/>
      </w:pPr>
      <w:bookmarkStart w:id="8" w:name="_Toc225849376"/>
      <w:r w:rsidRPr="00293912">
        <w:t>Methods for quantifying uncertainty</w:t>
      </w:r>
      <w:r w:rsidR="003D3504">
        <w:t xml:space="preserve"> in stock status</w:t>
      </w:r>
      <w:bookmarkEnd w:id="8"/>
      <w:r w:rsidRPr="00293912">
        <w:t xml:space="preserve"> </w:t>
      </w:r>
    </w:p>
    <w:p w14:paraId="6CA1FBF2" w14:textId="77777777" w:rsidR="00293912" w:rsidRPr="00C63522" w:rsidRDefault="00293912" w:rsidP="00FE1A0C">
      <w:pPr>
        <w:jc w:val="both"/>
        <w:rPr>
          <w:rFonts w:ascii="Calibri" w:hAnsi="Calibri"/>
          <w:szCs w:val="24"/>
        </w:rPr>
      </w:pPr>
    </w:p>
    <w:p w14:paraId="1D4B5C31" w14:textId="77777777" w:rsidR="00E23552" w:rsidRPr="00C63522" w:rsidRDefault="00293912" w:rsidP="00FE1A0C">
      <w:pPr>
        <w:jc w:val="both"/>
        <w:rPr>
          <w:rFonts w:ascii="Calibri" w:hAnsi="Calibri"/>
          <w:szCs w:val="24"/>
        </w:rPr>
      </w:pPr>
      <w:r w:rsidRPr="00C63522">
        <w:rPr>
          <w:rFonts w:ascii="Calibri" w:hAnsi="Calibri"/>
          <w:szCs w:val="24"/>
        </w:rPr>
        <w:t>Various methods are used to quantify uncertainty</w:t>
      </w:r>
      <w:r w:rsidR="00E23552" w:rsidRPr="00C63522">
        <w:rPr>
          <w:rFonts w:ascii="Calibri" w:hAnsi="Calibri"/>
          <w:szCs w:val="24"/>
        </w:rPr>
        <w:t>. FAO (2001) summarized these conceptually as a 4-step process</w:t>
      </w:r>
      <w:r w:rsidR="004A0A6F" w:rsidRPr="00C63522">
        <w:rPr>
          <w:rFonts w:ascii="Calibri" w:hAnsi="Calibri"/>
          <w:szCs w:val="24"/>
        </w:rPr>
        <w:t xml:space="preserve"> quoted below</w:t>
      </w:r>
      <w:r w:rsidR="00E23552" w:rsidRPr="00C63522">
        <w:rPr>
          <w:rFonts w:ascii="Calibri" w:hAnsi="Calibri"/>
          <w:szCs w:val="24"/>
        </w:rPr>
        <w:t>:</w:t>
      </w:r>
    </w:p>
    <w:p w14:paraId="6F1C7F37" w14:textId="77777777" w:rsidR="00E23552" w:rsidRPr="00C63522" w:rsidRDefault="00E23552" w:rsidP="00FE1A0C">
      <w:pPr>
        <w:jc w:val="both"/>
        <w:rPr>
          <w:rFonts w:ascii="Calibri" w:hAnsi="Calibri"/>
          <w:szCs w:val="24"/>
        </w:rPr>
      </w:pPr>
    </w:p>
    <w:p w14:paraId="334962C2" w14:textId="77777777" w:rsidR="00E23552" w:rsidRPr="00C63522" w:rsidRDefault="004A0A6F" w:rsidP="00FE1A0C">
      <w:pPr>
        <w:ind w:left="720"/>
        <w:jc w:val="both"/>
        <w:rPr>
          <w:rFonts w:ascii="Calibri" w:hAnsi="Calibri"/>
          <w:szCs w:val="24"/>
        </w:rPr>
      </w:pPr>
      <w:r w:rsidRPr="00C63522">
        <w:rPr>
          <w:rFonts w:ascii="Calibri" w:hAnsi="Calibri"/>
          <w:szCs w:val="24"/>
        </w:rPr>
        <w:t>"</w:t>
      </w:r>
      <w:r w:rsidR="00E23552" w:rsidRPr="00C63522">
        <w:rPr>
          <w:rFonts w:ascii="Calibri" w:hAnsi="Calibri"/>
          <w:szCs w:val="24"/>
        </w:rPr>
        <w:t>1. For each potential source of error, a set of hypotheses must be developed. (It should be noted that a set of hypotheses does not have to be a group of discrete alternatives, as it can be represented by a continuous distribution.);</w:t>
      </w:r>
    </w:p>
    <w:p w14:paraId="215E7708" w14:textId="77777777" w:rsidR="00E23552" w:rsidRPr="00C63522" w:rsidRDefault="00E23552" w:rsidP="00FE1A0C">
      <w:pPr>
        <w:ind w:left="720"/>
        <w:jc w:val="both"/>
        <w:rPr>
          <w:rFonts w:ascii="Calibri" w:hAnsi="Calibri"/>
          <w:szCs w:val="24"/>
        </w:rPr>
      </w:pPr>
      <w:r w:rsidRPr="00C63522">
        <w:rPr>
          <w:rFonts w:ascii="Calibri" w:hAnsi="Calibri"/>
          <w:szCs w:val="24"/>
        </w:rPr>
        <w:t>2. For each hypothesis in Step 1, a relative weight or probability must be determined;</w:t>
      </w:r>
    </w:p>
    <w:p w14:paraId="40093D7B" w14:textId="77777777" w:rsidR="00E23552" w:rsidRPr="00C63522" w:rsidRDefault="00E23552" w:rsidP="00FE1A0C">
      <w:pPr>
        <w:ind w:left="720"/>
        <w:jc w:val="both"/>
        <w:rPr>
          <w:rFonts w:ascii="Calibri" w:hAnsi="Calibri"/>
          <w:szCs w:val="24"/>
        </w:rPr>
      </w:pPr>
      <w:r w:rsidRPr="00C63522">
        <w:rPr>
          <w:rFonts w:ascii="Calibri" w:hAnsi="Calibri"/>
          <w:szCs w:val="24"/>
        </w:rPr>
        <w:t>3. For all combinations of hypotheses in Step 1, the likelihood of the resulting estimate (e.g. the fit of the data) must be determined;</w:t>
      </w:r>
    </w:p>
    <w:p w14:paraId="3D886DC7" w14:textId="77777777" w:rsidR="00E23552" w:rsidRPr="00C63522" w:rsidRDefault="00E23552" w:rsidP="00FE1A0C">
      <w:pPr>
        <w:ind w:left="720"/>
        <w:jc w:val="both"/>
        <w:rPr>
          <w:rFonts w:ascii="Calibri" w:hAnsi="Calibri"/>
          <w:szCs w:val="24"/>
        </w:rPr>
      </w:pPr>
      <w:r w:rsidRPr="00C63522">
        <w:rPr>
          <w:rFonts w:ascii="Calibri" w:hAnsi="Calibri"/>
          <w:szCs w:val="24"/>
        </w:rPr>
        <w:t>4. The results from Steps 2 and 3 must be integrated to provide an overall assessment of the uncertainty or risk.</w:t>
      </w:r>
      <w:r w:rsidR="004A0A6F" w:rsidRPr="00C63522">
        <w:rPr>
          <w:rFonts w:ascii="Calibri" w:hAnsi="Calibri"/>
          <w:szCs w:val="24"/>
        </w:rPr>
        <w:t>"</w:t>
      </w:r>
    </w:p>
    <w:p w14:paraId="35E839D2" w14:textId="77777777" w:rsidR="00E23552" w:rsidRPr="00C63522" w:rsidRDefault="00E23552" w:rsidP="00FE1A0C">
      <w:pPr>
        <w:jc w:val="both"/>
        <w:rPr>
          <w:rFonts w:ascii="Calibri" w:hAnsi="Calibri"/>
          <w:szCs w:val="24"/>
        </w:rPr>
      </w:pPr>
    </w:p>
    <w:p w14:paraId="28FEEE8E" w14:textId="77777777" w:rsidR="00E23552" w:rsidRPr="00C63522" w:rsidRDefault="00E23552" w:rsidP="00FE1A0C">
      <w:pPr>
        <w:jc w:val="both"/>
        <w:rPr>
          <w:rFonts w:ascii="Calibri" w:hAnsi="Calibri"/>
          <w:szCs w:val="24"/>
        </w:rPr>
      </w:pPr>
      <w:r w:rsidRPr="00C63522">
        <w:rPr>
          <w:rFonts w:ascii="Calibri" w:hAnsi="Calibri"/>
          <w:szCs w:val="24"/>
        </w:rPr>
        <w:t>In practice, the approach used to estimate uncertainty varies between (and sometimes within) RFMOs. For example, many assessments</w:t>
      </w:r>
      <w:r w:rsidR="00FB2B07" w:rsidRPr="00C63522">
        <w:rPr>
          <w:rFonts w:ascii="Calibri" w:hAnsi="Calibri"/>
          <w:szCs w:val="24"/>
        </w:rPr>
        <w:t xml:space="preserve"> use an "uncertainty grid", whereby individual combinations of alternative parameter values (e.g. steepness, growth, natural mortality) are run separately</w:t>
      </w:r>
      <w:r w:rsidR="00964984" w:rsidRPr="00C63522">
        <w:rPr>
          <w:rFonts w:ascii="Calibri" w:hAnsi="Calibri"/>
          <w:szCs w:val="24"/>
        </w:rPr>
        <w:t xml:space="preserve"> (step 1 above)</w:t>
      </w:r>
      <w:r w:rsidR="00FB2B07" w:rsidRPr="00C63522">
        <w:rPr>
          <w:rFonts w:ascii="Calibri" w:hAnsi="Calibri"/>
          <w:szCs w:val="24"/>
        </w:rPr>
        <w:t>.</w:t>
      </w:r>
      <w:r w:rsidR="00964984" w:rsidRPr="00C63522">
        <w:rPr>
          <w:rFonts w:ascii="Calibri" w:hAnsi="Calibri"/>
          <w:szCs w:val="24"/>
        </w:rPr>
        <w:t xml:space="preserve"> In some cases, these are combined (step 4), </w:t>
      </w:r>
      <w:r w:rsidR="004A0A6F" w:rsidRPr="00C63522">
        <w:rPr>
          <w:rFonts w:ascii="Calibri" w:hAnsi="Calibri"/>
          <w:szCs w:val="24"/>
        </w:rPr>
        <w:t>while in other cases the range of results are shown, e.g. on the Kobe plot. I</w:t>
      </w:r>
      <w:r w:rsidR="00964984" w:rsidRPr="00C63522">
        <w:rPr>
          <w:rFonts w:ascii="Calibri" w:hAnsi="Calibri"/>
          <w:szCs w:val="24"/>
        </w:rPr>
        <w:t xml:space="preserve">t is not a trivial matter to </w:t>
      </w:r>
      <w:r w:rsidR="00205813" w:rsidRPr="00C63522">
        <w:rPr>
          <w:rFonts w:ascii="Calibri" w:hAnsi="Calibri"/>
          <w:szCs w:val="24"/>
        </w:rPr>
        <w:t xml:space="preserve">properly </w:t>
      </w:r>
      <w:r w:rsidR="00964984" w:rsidRPr="00C63522">
        <w:rPr>
          <w:rFonts w:ascii="Calibri" w:hAnsi="Calibri"/>
          <w:szCs w:val="24"/>
        </w:rPr>
        <w:t>determine the probability for each model run (step 2</w:t>
      </w:r>
      <w:r w:rsidR="004A0A6F" w:rsidRPr="00C63522">
        <w:rPr>
          <w:rFonts w:ascii="Calibri" w:hAnsi="Calibri"/>
          <w:szCs w:val="24"/>
        </w:rPr>
        <w:t>); see Maunder et al. 2012</w:t>
      </w:r>
      <w:r w:rsidR="00964984" w:rsidRPr="00C63522">
        <w:rPr>
          <w:rFonts w:ascii="Calibri" w:hAnsi="Calibri"/>
          <w:szCs w:val="24"/>
        </w:rPr>
        <w:t xml:space="preserve">. </w:t>
      </w:r>
    </w:p>
    <w:p w14:paraId="57127914" w14:textId="77777777" w:rsidR="00E23552" w:rsidRPr="00C63522" w:rsidRDefault="00E23552" w:rsidP="00E23552">
      <w:pPr>
        <w:jc w:val="both"/>
        <w:rPr>
          <w:rFonts w:ascii="Calibri" w:hAnsi="Calibri"/>
          <w:szCs w:val="24"/>
        </w:rPr>
      </w:pPr>
    </w:p>
    <w:p w14:paraId="7ABBD6A5" w14:textId="77777777" w:rsidR="00293912" w:rsidRPr="00C63522" w:rsidRDefault="00293912" w:rsidP="00293912">
      <w:pPr>
        <w:jc w:val="both"/>
        <w:rPr>
          <w:rFonts w:ascii="Calibri" w:hAnsi="Calibri"/>
          <w:szCs w:val="24"/>
        </w:rPr>
      </w:pPr>
    </w:p>
    <w:p w14:paraId="132664BE" w14:textId="77777777" w:rsidR="00293912" w:rsidRPr="00C63522" w:rsidRDefault="00293912" w:rsidP="00293912">
      <w:pPr>
        <w:jc w:val="both"/>
        <w:rPr>
          <w:rFonts w:ascii="Calibri" w:hAnsi="Calibri"/>
          <w:szCs w:val="24"/>
        </w:rPr>
      </w:pPr>
      <w:r w:rsidRPr="00C63522">
        <w:rPr>
          <w:rFonts w:ascii="Calibri" w:hAnsi="Calibri"/>
          <w:szCs w:val="24"/>
        </w:rPr>
        <w:t xml:space="preserve">A consistent characterization of uncertainty is particularly important when considering </w:t>
      </w:r>
      <w:r w:rsidR="00964984" w:rsidRPr="00C63522">
        <w:rPr>
          <w:rFonts w:ascii="Calibri" w:hAnsi="Calibri"/>
          <w:szCs w:val="24"/>
        </w:rPr>
        <w:t xml:space="preserve">how to measure </w:t>
      </w:r>
      <w:r w:rsidRPr="00C63522">
        <w:rPr>
          <w:rFonts w:ascii="Calibri" w:hAnsi="Calibri"/>
          <w:szCs w:val="24"/>
        </w:rPr>
        <w:t>the risk of exceeding LRPs</w:t>
      </w:r>
      <w:r w:rsidR="006E31F6" w:rsidRPr="00C63522">
        <w:rPr>
          <w:rFonts w:ascii="Calibri" w:hAnsi="Calibri"/>
          <w:szCs w:val="24"/>
        </w:rPr>
        <w:t xml:space="preserve"> each year during the implementation of a management strategy</w:t>
      </w:r>
      <w:r w:rsidRPr="00C63522">
        <w:rPr>
          <w:rFonts w:ascii="Calibri" w:hAnsi="Calibri"/>
          <w:szCs w:val="24"/>
        </w:rPr>
        <w:t xml:space="preserve">. </w:t>
      </w:r>
      <w:proofErr w:type="gramStart"/>
      <w:r w:rsidR="00964984" w:rsidRPr="00C63522">
        <w:rPr>
          <w:rFonts w:ascii="Calibri" w:hAnsi="Calibri"/>
          <w:szCs w:val="24"/>
        </w:rPr>
        <w:t>For this reason, when setting an LRP and defining the tolerable risk of exceeding it, it is also useful to consider how that probability will be estimated.</w:t>
      </w:r>
      <w:proofErr w:type="gramEnd"/>
      <w:r w:rsidR="00964984" w:rsidRPr="00C63522">
        <w:rPr>
          <w:rFonts w:ascii="Calibri" w:hAnsi="Calibri"/>
          <w:szCs w:val="24"/>
        </w:rPr>
        <w:t xml:space="preserve"> </w:t>
      </w:r>
      <w:r w:rsidR="00E469C6" w:rsidRPr="00C63522">
        <w:rPr>
          <w:rFonts w:ascii="Calibri" w:hAnsi="Calibri"/>
          <w:szCs w:val="24"/>
        </w:rPr>
        <w:t>Probabilities relative to reference points should integrate model uncertainty to the extent practical.</w:t>
      </w:r>
    </w:p>
    <w:p w14:paraId="42F3769C" w14:textId="77777777" w:rsidR="00293912" w:rsidRPr="00C63522" w:rsidRDefault="00293912" w:rsidP="00293912">
      <w:pPr>
        <w:jc w:val="both"/>
        <w:rPr>
          <w:rFonts w:ascii="Calibri" w:hAnsi="Calibri"/>
          <w:szCs w:val="24"/>
        </w:rPr>
      </w:pPr>
    </w:p>
    <w:p w14:paraId="111A113F" w14:textId="77777777" w:rsidR="00293912" w:rsidRPr="00293912" w:rsidRDefault="00293912" w:rsidP="00035F70">
      <w:pPr>
        <w:pStyle w:val="Heading3"/>
      </w:pPr>
      <w:bookmarkStart w:id="9" w:name="_Toc225849377"/>
      <w:r w:rsidRPr="00293912">
        <w:t>Dealing with environmental changes</w:t>
      </w:r>
      <w:bookmarkEnd w:id="9"/>
      <w:r w:rsidRPr="00293912">
        <w:t xml:space="preserve"> </w:t>
      </w:r>
    </w:p>
    <w:p w14:paraId="301457CF" w14:textId="77777777" w:rsidR="00293912" w:rsidRPr="00C63522" w:rsidRDefault="00293912" w:rsidP="00293912">
      <w:pPr>
        <w:jc w:val="both"/>
        <w:rPr>
          <w:rFonts w:ascii="Calibri" w:hAnsi="Calibri"/>
          <w:szCs w:val="24"/>
        </w:rPr>
      </w:pPr>
    </w:p>
    <w:p w14:paraId="17796356" w14:textId="70ADB040" w:rsidR="00FC57B3" w:rsidRPr="00C63522" w:rsidRDefault="004A0A6F" w:rsidP="00293912">
      <w:pPr>
        <w:jc w:val="both"/>
        <w:rPr>
          <w:rFonts w:ascii="Calibri" w:hAnsi="Calibri"/>
          <w:szCs w:val="24"/>
        </w:rPr>
      </w:pPr>
      <w:r w:rsidRPr="00C63522">
        <w:rPr>
          <w:rFonts w:ascii="Calibri" w:hAnsi="Calibri"/>
          <w:szCs w:val="24"/>
        </w:rPr>
        <w:t>Environmental changes sometimes occur that change the productivity of a stock, and hence the relevant biological reference points. These changes cannot usually be address</w:t>
      </w:r>
      <w:r w:rsidR="00205813" w:rsidRPr="00C63522">
        <w:rPr>
          <w:rFonts w:ascii="Calibri" w:hAnsi="Calibri"/>
          <w:szCs w:val="24"/>
        </w:rPr>
        <w:t>ed</w:t>
      </w:r>
      <w:r w:rsidRPr="00C63522">
        <w:rPr>
          <w:rFonts w:ascii="Calibri" w:hAnsi="Calibri"/>
          <w:szCs w:val="24"/>
        </w:rPr>
        <w:t xml:space="preserve"> through the assessment process as they are taking place. More often, </w:t>
      </w:r>
      <w:r w:rsidR="00B77EF0" w:rsidRPr="00C63522">
        <w:rPr>
          <w:rFonts w:ascii="Calibri" w:hAnsi="Calibri"/>
          <w:szCs w:val="24"/>
        </w:rPr>
        <w:t>historical changes are addressed by, for example, considering different periods within the data</w:t>
      </w:r>
      <w:r w:rsidR="00E469C6" w:rsidRPr="00C63522">
        <w:rPr>
          <w:rFonts w:ascii="Calibri" w:hAnsi="Calibri"/>
          <w:szCs w:val="24"/>
        </w:rPr>
        <w:t xml:space="preserve"> separately</w:t>
      </w:r>
      <w:r w:rsidR="00B77EF0" w:rsidRPr="00C63522">
        <w:rPr>
          <w:rFonts w:ascii="Calibri" w:hAnsi="Calibri"/>
          <w:szCs w:val="24"/>
        </w:rPr>
        <w:t xml:space="preserve">. </w:t>
      </w:r>
      <w:r w:rsidR="00E469C6" w:rsidRPr="00C63522">
        <w:rPr>
          <w:rFonts w:ascii="Calibri" w:hAnsi="Calibri"/>
          <w:szCs w:val="24"/>
        </w:rPr>
        <w:t xml:space="preserve">In developing harvest strategies, it is useful to </w:t>
      </w:r>
      <w:r w:rsidR="00DA52E5" w:rsidRPr="00C63522">
        <w:rPr>
          <w:rFonts w:ascii="Calibri" w:hAnsi="Calibri"/>
          <w:szCs w:val="24"/>
        </w:rPr>
        <w:t>test through MSE if</w:t>
      </w:r>
      <w:r w:rsidR="004A25A0" w:rsidRPr="00C63522">
        <w:rPr>
          <w:rFonts w:ascii="Calibri" w:hAnsi="Calibri"/>
          <w:szCs w:val="24"/>
        </w:rPr>
        <w:t xml:space="preserve"> </w:t>
      </w:r>
      <w:r w:rsidR="00DA52E5" w:rsidRPr="00C63522">
        <w:rPr>
          <w:rFonts w:ascii="Calibri" w:hAnsi="Calibri"/>
          <w:szCs w:val="24"/>
        </w:rPr>
        <w:t>the strategy can indeed</w:t>
      </w:r>
      <w:r w:rsidR="004A25A0" w:rsidRPr="00C63522">
        <w:rPr>
          <w:rFonts w:ascii="Calibri" w:hAnsi="Calibri"/>
          <w:szCs w:val="24"/>
        </w:rPr>
        <w:t xml:space="preserve"> </w:t>
      </w:r>
      <w:r w:rsidR="00297114">
        <w:rPr>
          <w:rFonts w:ascii="Calibri" w:hAnsi="Calibri"/>
          <w:szCs w:val="24"/>
        </w:rPr>
        <w:t>identify</w:t>
      </w:r>
      <w:r w:rsidR="00297114" w:rsidRPr="00C63522">
        <w:rPr>
          <w:rFonts w:ascii="Calibri" w:hAnsi="Calibri"/>
          <w:szCs w:val="24"/>
        </w:rPr>
        <w:t xml:space="preserve"> </w:t>
      </w:r>
      <w:r w:rsidR="00DA52E5" w:rsidRPr="00C63522">
        <w:rPr>
          <w:rFonts w:ascii="Calibri" w:hAnsi="Calibri"/>
          <w:szCs w:val="24"/>
        </w:rPr>
        <w:t>such changes</w:t>
      </w:r>
      <w:r w:rsidR="004A25A0" w:rsidRPr="00C63522">
        <w:rPr>
          <w:rFonts w:ascii="Calibri" w:hAnsi="Calibri"/>
          <w:szCs w:val="24"/>
        </w:rPr>
        <w:t xml:space="preserve"> and adapt accordingly</w:t>
      </w:r>
      <w:r w:rsidR="00814CBA" w:rsidRPr="00814CBA">
        <w:rPr>
          <w:rFonts w:ascii="Calibri" w:hAnsi="Calibri"/>
          <w:szCs w:val="24"/>
        </w:rPr>
        <w:t>, or more generally whether the strategy is robust to environmental changes that might reasonably be expected. This may be tested by MSE or by simple</w:t>
      </w:r>
      <w:r w:rsidR="00DA52E5" w:rsidRPr="00C63522">
        <w:rPr>
          <w:rFonts w:ascii="Calibri" w:hAnsi="Calibri"/>
          <w:szCs w:val="24"/>
        </w:rPr>
        <w:t xml:space="preserve"> robustness trials, e.g., with shifts in the underlying stock-recruitment relationship.</w:t>
      </w:r>
      <w:r w:rsidR="00F970BB" w:rsidRPr="00C63522">
        <w:rPr>
          <w:rFonts w:ascii="Calibri" w:hAnsi="Calibri"/>
          <w:szCs w:val="24"/>
        </w:rPr>
        <w:t xml:space="preserve"> </w:t>
      </w:r>
      <w:r w:rsidR="00DA52E5" w:rsidRPr="00C63522">
        <w:rPr>
          <w:rFonts w:ascii="Calibri" w:hAnsi="Calibri"/>
          <w:szCs w:val="24"/>
        </w:rPr>
        <w:t xml:space="preserve">It may be interesting to consider models such as </w:t>
      </w:r>
      <w:r w:rsidR="00FC57B3" w:rsidRPr="00C63522">
        <w:rPr>
          <w:rFonts w:ascii="Calibri" w:hAnsi="Calibri"/>
          <w:szCs w:val="24"/>
        </w:rPr>
        <w:t xml:space="preserve">SEAPODYM </w:t>
      </w:r>
      <w:r w:rsidR="00DA52E5" w:rsidRPr="00C63522">
        <w:rPr>
          <w:rFonts w:ascii="Calibri" w:hAnsi="Calibri"/>
          <w:szCs w:val="24"/>
        </w:rPr>
        <w:t>(</w:t>
      </w:r>
      <w:r w:rsidR="00FC57B3" w:rsidRPr="00C63522">
        <w:rPr>
          <w:rFonts w:ascii="Calibri" w:hAnsi="Calibri"/>
          <w:szCs w:val="24"/>
        </w:rPr>
        <w:t>a spatially-explicit age-structured ecosystem model developed for investigating spatial tuna population dynamics, forced by both commercial fishing data, tagging information and physical ocean variables</w:t>
      </w:r>
      <w:r w:rsidR="00DA52E5" w:rsidRPr="00C63522">
        <w:rPr>
          <w:rFonts w:ascii="Calibri" w:hAnsi="Calibri"/>
          <w:szCs w:val="24"/>
        </w:rPr>
        <w:t xml:space="preserve">) </w:t>
      </w:r>
      <w:r w:rsidR="00F970BB" w:rsidRPr="00C63522">
        <w:rPr>
          <w:rFonts w:ascii="Calibri" w:hAnsi="Calibri"/>
          <w:szCs w:val="24"/>
        </w:rPr>
        <w:t>as the operating model in cases where environmental change can have important consequences for fishery productivity.</w:t>
      </w:r>
    </w:p>
    <w:p w14:paraId="26E4AA7E" w14:textId="77777777" w:rsidR="00293912" w:rsidRPr="00C63522" w:rsidRDefault="00293912" w:rsidP="00293912">
      <w:pPr>
        <w:jc w:val="both"/>
        <w:rPr>
          <w:rFonts w:ascii="Calibri" w:hAnsi="Calibri"/>
          <w:b/>
          <w:bCs/>
          <w:szCs w:val="24"/>
        </w:rPr>
      </w:pPr>
    </w:p>
    <w:p w14:paraId="2D6D6BDB" w14:textId="77777777" w:rsidR="00293912" w:rsidRPr="00293912" w:rsidRDefault="00293912" w:rsidP="00035F70">
      <w:pPr>
        <w:pStyle w:val="Heading3"/>
      </w:pPr>
      <w:bookmarkStart w:id="10" w:name="_Toc225849378"/>
      <w:r w:rsidRPr="00293912">
        <w:t xml:space="preserve">Empirical </w:t>
      </w:r>
      <w:proofErr w:type="spellStart"/>
      <w:r w:rsidRPr="00293912">
        <w:t>vs</w:t>
      </w:r>
      <w:proofErr w:type="spellEnd"/>
      <w:r w:rsidRPr="00293912">
        <w:t xml:space="preserve"> model-based HCRs</w:t>
      </w:r>
      <w:bookmarkEnd w:id="10"/>
      <w:r w:rsidRPr="00293912">
        <w:t xml:space="preserve"> </w:t>
      </w:r>
    </w:p>
    <w:p w14:paraId="59CF805B" w14:textId="77777777" w:rsidR="00293912" w:rsidRPr="00C63522" w:rsidRDefault="00293912" w:rsidP="00293912">
      <w:pPr>
        <w:jc w:val="both"/>
        <w:rPr>
          <w:rFonts w:ascii="Calibri" w:hAnsi="Calibri"/>
          <w:szCs w:val="24"/>
        </w:rPr>
      </w:pPr>
    </w:p>
    <w:p w14:paraId="087C0E0F" w14:textId="51E08966" w:rsidR="00293912" w:rsidRPr="00C63522" w:rsidRDefault="004A343A" w:rsidP="004A343A">
      <w:pPr>
        <w:jc w:val="both"/>
        <w:rPr>
          <w:rFonts w:ascii="Calibri" w:hAnsi="Calibri"/>
          <w:szCs w:val="24"/>
        </w:rPr>
      </w:pPr>
      <w:r w:rsidRPr="00C63522">
        <w:rPr>
          <w:rFonts w:ascii="Calibri" w:hAnsi="Calibri"/>
          <w:szCs w:val="24"/>
        </w:rPr>
        <w:t xml:space="preserve">There are multiple examples of both empirical and model-based </w:t>
      </w:r>
      <w:r w:rsidR="00DF7FE8">
        <w:rPr>
          <w:rFonts w:ascii="Calibri" w:hAnsi="Calibri"/>
          <w:szCs w:val="24"/>
        </w:rPr>
        <w:t>HCR</w:t>
      </w:r>
      <w:r w:rsidRPr="00C63522">
        <w:rPr>
          <w:rFonts w:ascii="Calibri" w:hAnsi="Calibri"/>
          <w:szCs w:val="24"/>
        </w:rPr>
        <w:t xml:space="preserve"> in management strategies. In a sense, model-based ones are attractive because they </w:t>
      </w:r>
      <w:r w:rsidR="00DF7FE8">
        <w:rPr>
          <w:rFonts w:ascii="Calibri" w:hAnsi="Calibri"/>
          <w:szCs w:val="24"/>
        </w:rPr>
        <w:t xml:space="preserve">may </w:t>
      </w:r>
      <w:r w:rsidRPr="00C63522">
        <w:rPr>
          <w:rFonts w:ascii="Calibri" w:hAnsi="Calibri"/>
          <w:szCs w:val="24"/>
        </w:rPr>
        <w:t>be linked to the stock assessment results</w:t>
      </w:r>
      <w:r w:rsidR="00B92854">
        <w:rPr>
          <w:rFonts w:ascii="Calibri" w:hAnsi="Calibri"/>
          <w:szCs w:val="24"/>
        </w:rPr>
        <w:t xml:space="preserve"> and generally have a greater capacity to “learn” about stock productivity</w:t>
      </w:r>
      <w:r w:rsidRPr="00C63522">
        <w:rPr>
          <w:rFonts w:ascii="Calibri" w:hAnsi="Calibri"/>
          <w:szCs w:val="24"/>
        </w:rPr>
        <w:t xml:space="preserve">. </w:t>
      </w:r>
      <w:r w:rsidR="00DF7FE8">
        <w:rPr>
          <w:rFonts w:ascii="Calibri" w:hAnsi="Calibri"/>
          <w:szCs w:val="24"/>
        </w:rPr>
        <w:t>In some cases, however, the model used as part of the HCR is a much simpler model than the one used for actual assessments. S</w:t>
      </w:r>
      <w:r w:rsidRPr="00C63522">
        <w:rPr>
          <w:rFonts w:ascii="Calibri" w:hAnsi="Calibri"/>
          <w:szCs w:val="24"/>
        </w:rPr>
        <w:t xml:space="preserve">ometimes </w:t>
      </w:r>
      <w:r w:rsidR="00DF7FE8">
        <w:rPr>
          <w:rFonts w:ascii="Calibri" w:hAnsi="Calibri"/>
          <w:szCs w:val="24"/>
        </w:rPr>
        <w:t>HRCs may be based on</w:t>
      </w:r>
      <w:r w:rsidRPr="00C63522">
        <w:rPr>
          <w:rFonts w:ascii="Calibri" w:hAnsi="Calibri"/>
          <w:szCs w:val="24"/>
        </w:rPr>
        <w:t xml:space="preserve"> empirical indicators that follow </w:t>
      </w:r>
      <w:r w:rsidR="00293912" w:rsidRPr="00C63522">
        <w:rPr>
          <w:rFonts w:ascii="Calibri" w:hAnsi="Calibri"/>
          <w:szCs w:val="24"/>
        </w:rPr>
        <w:t>trends in stock status</w:t>
      </w:r>
      <w:r w:rsidRPr="00C63522">
        <w:rPr>
          <w:rFonts w:ascii="Calibri" w:hAnsi="Calibri"/>
          <w:szCs w:val="24"/>
        </w:rPr>
        <w:t xml:space="preserve"> or other variables of interest</w:t>
      </w:r>
      <w:r w:rsidR="003B7EAB">
        <w:rPr>
          <w:rFonts w:ascii="Calibri" w:hAnsi="Calibri"/>
          <w:szCs w:val="24"/>
        </w:rPr>
        <w:t xml:space="preserve"> reliably</w:t>
      </w:r>
      <w:r w:rsidRPr="00C63522">
        <w:rPr>
          <w:rFonts w:ascii="Calibri" w:hAnsi="Calibri"/>
          <w:szCs w:val="24"/>
        </w:rPr>
        <w:t xml:space="preserve">, </w:t>
      </w:r>
      <w:r w:rsidR="003B7EAB">
        <w:rPr>
          <w:rFonts w:ascii="Calibri" w:hAnsi="Calibri"/>
          <w:szCs w:val="24"/>
        </w:rPr>
        <w:t>and</w:t>
      </w:r>
      <w:r w:rsidRPr="00C63522">
        <w:rPr>
          <w:rFonts w:ascii="Calibri" w:hAnsi="Calibri"/>
          <w:szCs w:val="24"/>
        </w:rPr>
        <w:t xml:space="preserve"> which may be </w:t>
      </w:r>
      <w:r w:rsidR="003B7EAB">
        <w:rPr>
          <w:rFonts w:ascii="Calibri" w:hAnsi="Calibri"/>
          <w:szCs w:val="24"/>
        </w:rPr>
        <w:t>more easily</w:t>
      </w:r>
      <w:r w:rsidR="003B7EAB" w:rsidRPr="00C63522">
        <w:rPr>
          <w:rFonts w:ascii="Calibri" w:hAnsi="Calibri"/>
          <w:szCs w:val="24"/>
        </w:rPr>
        <w:t xml:space="preserve"> </w:t>
      </w:r>
      <w:r w:rsidRPr="00C63522">
        <w:rPr>
          <w:rFonts w:ascii="Calibri" w:hAnsi="Calibri"/>
          <w:szCs w:val="24"/>
        </w:rPr>
        <w:t>understood by managers and stakeholders. Using the more complex model-based indicators will not necessarily ensure a more robust management procedure.</w:t>
      </w:r>
      <w:r w:rsidR="007B4F6F" w:rsidRPr="00C63522">
        <w:rPr>
          <w:rFonts w:ascii="Calibri" w:hAnsi="Calibri"/>
          <w:szCs w:val="24"/>
        </w:rPr>
        <w:t xml:space="preserve"> In addition, the MSE does not always need to rely on a very complex operating model; often a relatively simple operating model will provide a good idea of what management procedures are likely to perform well.</w:t>
      </w:r>
      <w:r w:rsidR="00DF7FE8">
        <w:rPr>
          <w:rFonts w:ascii="Calibri" w:hAnsi="Calibri"/>
          <w:szCs w:val="24"/>
        </w:rPr>
        <w:t xml:space="preserve"> To properly evaluate robustness, however, HCRs need to be tested under a wide range of models or even hypothetical situations. </w:t>
      </w:r>
      <w:r w:rsidR="00AF1EED" w:rsidRPr="00AF1EED">
        <w:rPr>
          <w:rFonts w:ascii="Calibri" w:hAnsi="Calibri"/>
          <w:szCs w:val="24"/>
        </w:rPr>
        <w:t>Further, there are examples where the MSE process (i.e. identification of potential strategies for testing, agreement on performance measures to compare strategies, predicting the performance measures for each potential strategy) has been successfully applied without modeling at all – a wide range of expert judgments were used instead of a quantitative Operating Model to make these predictions and describe their uncertainty.</w:t>
      </w:r>
    </w:p>
    <w:p w14:paraId="1A34179D" w14:textId="77777777" w:rsidR="00293912" w:rsidRPr="00C63522" w:rsidRDefault="00293912" w:rsidP="00293912">
      <w:pPr>
        <w:jc w:val="both"/>
        <w:rPr>
          <w:rFonts w:ascii="Calibri" w:hAnsi="Calibri"/>
          <w:szCs w:val="24"/>
        </w:rPr>
      </w:pPr>
    </w:p>
    <w:p w14:paraId="5B7AA46C" w14:textId="77777777" w:rsidR="00293912" w:rsidRPr="00293912" w:rsidRDefault="00293912" w:rsidP="00035F70">
      <w:pPr>
        <w:pStyle w:val="Heading3"/>
      </w:pPr>
      <w:bookmarkStart w:id="11" w:name="_Toc225849379"/>
      <w:r w:rsidRPr="00293912">
        <w:t>Single species modeling in multispecies fisheries</w:t>
      </w:r>
      <w:bookmarkEnd w:id="11"/>
      <w:r w:rsidRPr="00293912">
        <w:t xml:space="preserve"> </w:t>
      </w:r>
    </w:p>
    <w:p w14:paraId="0B029A88" w14:textId="77777777" w:rsidR="00293912" w:rsidRPr="00C63522" w:rsidRDefault="00293912" w:rsidP="00293912">
      <w:pPr>
        <w:jc w:val="both"/>
        <w:rPr>
          <w:rFonts w:ascii="Calibri" w:hAnsi="Calibri"/>
          <w:szCs w:val="24"/>
        </w:rPr>
      </w:pPr>
    </w:p>
    <w:p w14:paraId="7DEEF7F8" w14:textId="2FC49D1A" w:rsidR="00293912" w:rsidRPr="00C63522" w:rsidRDefault="007A5490" w:rsidP="00FE1A0C">
      <w:pPr>
        <w:jc w:val="both"/>
        <w:rPr>
          <w:rFonts w:ascii="Calibri" w:hAnsi="Calibri"/>
          <w:szCs w:val="24"/>
        </w:rPr>
      </w:pPr>
      <w:r w:rsidRPr="00C63522">
        <w:rPr>
          <w:rFonts w:ascii="Calibri" w:hAnsi="Calibri"/>
          <w:szCs w:val="24"/>
        </w:rPr>
        <w:t xml:space="preserve">Some multi-species fisheries produce technical interactions that affect the various species differently. For example, </w:t>
      </w:r>
      <w:proofErr w:type="spellStart"/>
      <w:r w:rsidRPr="00C63522">
        <w:rPr>
          <w:rFonts w:ascii="Calibri" w:hAnsi="Calibri"/>
          <w:szCs w:val="24"/>
        </w:rPr>
        <w:t>bigeye</w:t>
      </w:r>
      <w:proofErr w:type="spellEnd"/>
      <w:r w:rsidRPr="00C63522">
        <w:rPr>
          <w:rFonts w:ascii="Calibri" w:hAnsi="Calibri"/>
          <w:szCs w:val="24"/>
        </w:rPr>
        <w:t xml:space="preserve">, </w:t>
      </w:r>
      <w:proofErr w:type="spellStart"/>
      <w:r w:rsidRPr="00C63522">
        <w:rPr>
          <w:rFonts w:ascii="Calibri" w:hAnsi="Calibri"/>
          <w:szCs w:val="24"/>
        </w:rPr>
        <w:t>yellowfin</w:t>
      </w:r>
      <w:proofErr w:type="spellEnd"/>
      <w:r w:rsidRPr="00C63522">
        <w:rPr>
          <w:rFonts w:ascii="Calibri" w:hAnsi="Calibri"/>
          <w:szCs w:val="24"/>
        </w:rPr>
        <w:t xml:space="preserve"> and skipjack are caught </w:t>
      </w:r>
      <w:r w:rsidR="00830B8D" w:rsidRPr="00C63522">
        <w:rPr>
          <w:rFonts w:ascii="Calibri" w:hAnsi="Calibri"/>
          <w:szCs w:val="24"/>
        </w:rPr>
        <w:t xml:space="preserve">together </w:t>
      </w:r>
      <w:r w:rsidRPr="00C63522">
        <w:rPr>
          <w:rFonts w:ascii="Calibri" w:hAnsi="Calibri"/>
          <w:szCs w:val="24"/>
        </w:rPr>
        <w:t xml:space="preserve">in purse seine fisheries </w:t>
      </w:r>
      <w:r w:rsidR="00830B8D" w:rsidRPr="00C63522">
        <w:rPr>
          <w:rFonts w:ascii="Calibri" w:hAnsi="Calibri"/>
          <w:szCs w:val="24"/>
        </w:rPr>
        <w:lastRenderedPageBreak/>
        <w:t>that set on floating objects</w:t>
      </w:r>
      <w:r w:rsidR="00E74DCB" w:rsidRPr="00C63522">
        <w:rPr>
          <w:rFonts w:ascii="Calibri" w:hAnsi="Calibri"/>
          <w:szCs w:val="24"/>
        </w:rPr>
        <w:t>, but the status and productivity</w:t>
      </w:r>
      <w:r w:rsidRPr="00C63522">
        <w:rPr>
          <w:rFonts w:ascii="Calibri" w:hAnsi="Calibri"/>
          <w:szCs w:val="24"/>
        </w:rPr>
        <w:t xml:space="preserve"> </w:t>
      </w:r>
      <w:r w:rsidR="00E74DCB" w:rsidRPr="00C63522">
        <w:rPr>
          <w:rFonts w:ascii="Calibri" w:hAnsi="Calibri"/>
          <w:szCs w:val="24"/>
        </w:rPr>
        <w:t>of the three species is</w:t>
      </w:r>
      <w:r w:rsidRPr="00C63522">
        <w:rPr>
          <w:rFonts w:ascii="Calibri" w:hAnsi="Calibri"/>
          <w:szCs w:val="24"/>
        </w:rPr>
        <w:t xml:space="preserve"> not the same. Therefore, if management strategies are developed for these, it is important to recognize that the same objective cannot always be achieved to the same degree for all species</w:t>
      </w:r>
      <w:r w:rsidR="00FA1A46" w:rsidRPr="00C63522">
        <w:rPr>
          <w:rFonts w:ascii="Calibri" w:hAnsi="Calibri"/>
          <w:szCs w:val="24"/>
        </w:rPr>
        <w:t xml:space="preserve">: </w:t>
      </w:r>
      <w:r w:rsidR="00C63916" w:rsidRPr="00C63522">
        <w:rPr>
          <w:rFonts w:ascii="Calibri" w:hAnsi="Calibri"/>
          <w:szCs w:val="24"/>
        </w:rPr>
        <w:t>MSY from the most productive species in the complex may not be achievable if overfishing of the least-productive ones is to be avoided.</w:t>
      </w:r>
      <w:r w:rsidR="00FA1A46" w:rsidRPr="00C63522">
        <w:rPr>
          <w:rFonts w:ascii="Calibri" w:hAnsi="Calibri"/>
          <w:szCs w:val="24"/>
        </w:rPr>
        <w:t xml:space="preserve"> </w:t>
      </w:r>
      <w:r w:rsidR="00F4363C" w:rsidRPr="00F4363C">
        <w:rPr>
          <w:rFonts w:ascii="Calibri" w:hAnsi="Calibri"/>
          <w:szCs w:val="24"/>
        </w:rPr>
        <w:t>For example while the LRPs for the species in a multispecies complex may be the same as their single species values, so as to protect the stocks biologically, the TRPs could be altered so as to provide the desired returns from the complex as a whole.</w:t>
      </w:r>
      <w:r w:rsidR="00F4363C">
        <w:rPr>
          <w:rFonts w:ascii="Calibri" w:hAnsi="Calibri"/>
          <w:szCs w:val="24"/>
        </w:rPr>
        <w:t xml:space="preserve"> </w:t>
      </w:r>
      <w:r w:rsidR="00FA1A46" w:rsidRPr="00C63522">
        <w:rPr>
          <w:rFonts w:ascii="Calibri" w:hAnsi="Calibri"/>
          <w:szCs w:val="24"/>
        </w:rPr>
        <w:t xml:space="preserve">As </w:t>
      </w:r>
      <w:r w:rsidR="00F4363C" w:rsidRPr="00C63522">
        <w:rPr>
          <w:rFonts w:ascii="Calibri" w:hAnsi="Calibri"/>
          <w:szCs w:val="24"/>
        </w:rPr>
        <w:t>a</w:t>
      </w:r>
      <w:r w:rsidR="00F4363C">
        <w:rPr>
          <w:rFonts w:ascii="Calibri" w:hAnsi="Calibri"/>
          <w:szCs w:val="24"/>
        </w:rPr>
        <w:t xml:space="preserve"> specific</w:t>
      </w:r>
      <w:r w:rsidR="00F4363C" w:rsidRPr="00C63522">
        <w:rPr>
          <w:rFonts w:ascii="Calibri" w:hAnsi="Calibri"/>
          <w:szCs w:val="24"/>
        </w:rPr>
        <w:t xml:space="preserve"> </w:t>
      </w:r>
      <w:r w:rsidR="00FA1A46" w:rsidRPr="00C63522">
        <w:rPr>
          <w:rFonts w:ascii="Calibri" w:hAnsi="Calibri"/>
          <w:szCs w:val="24"/>
        </w:rPr>
        <w:t>example, w</w:t>
      </w:r>
      <w:r w:rsidR="00293912" w:rsidRPr="00C63522">
        <w:rPr>
          <w:rFonts w:ascii="Calibri" w:hAnsi="Calibri"/>
          <w:szCs w:val="24"/>
        </w:rPr>
        <w:t xml:space="preserve">ork by SPC evaluating target reference points and harvest control rules for the Parties to the Nauru Agreement will examine the implications of a range of TRPs and HCRs for species such as </w:t>
      </w:r>
      <w:proofErr w:type="spellStart"/>
      <w:r w:rsidR="00293912" w:rsidRPr="00C63522">
        <w:rPr>
          <w:rFonts w:ascii="Calibri" w:hAnsi="Calibri"/>
          <w:szCs w:val="24"/>
        </w:rPr>
        <w:t>bigeye</w:t>
      </w:r>
      <w:proofErr w:type="spellEnd"/>
      <w:r w:rsidR="00293912" w:rsidRPr="00C63522">
        <w:rPr>
          <w:rFonts w:ascii="Calibri" w:hAnsi="Calibri"/>
          <w:szCs w:val="24"/>
        </w:rPr>
        <w:t xml:space="preserve"> and </w:t>
      </w:r>
      <w:proofErr w:type="spellStart"/>
      <w:r w:rsidR="00293912" w:rsidRPr="00C63522">
        <w:rPr>
          <w:rFonts w:ascii="Calibri" w:hAnsi="Calibri"/>
          <w:szCs w:val="24"/>
        </w:rPr>
        <w:t>yellowfin</w:t>
      </w:r>
      <w:proofErr w:type="spellEnd"/>
      <w:r w:rsidR="00293912" w:rsidRPr="00C63522">
        <w:rPr>
          <w:rFonts w:ascii="Calibri" w:hAnsi="Calibri"/>
          <w:szCs w:val="24"/>
        </w:rPr>
        <w:t xml:space="preserve"> tuna. </w:t>
      </w:r>
      <w:r w:rsidR="00FA1A46" w:rsidRPr="00C63522">
        <w:rPr>
          <w:rFonts w:ascii="Calibri" w:hAnsi="Calibri"/>
          <w:szCs w:val="24"/>
        </w:rPr>
        <w:t>A management procedure that performs well in a multispecies setting needs to respect the limit reference points for all species in the complex while meeting as closely as possible the targets.</w:t>
      </w:r>
    </w:p>
    <w:p w14:paraId="53ABD782" w14:textId="77777777" w:rsidR="00FA1A46" w:rsidRPr="00C63522" w:rsidRDefault="00FA1A46" w:rsidP="00FE1A0C">
      <w:pPr>
        <w:jc w:val="both"/>
        <w:rPr>
          <w:rFonts w:ascii="Calibri" w:hAnsi="Calibri"/>
          <w:szCs w:val="24"/>
        </w:rPr>
      </w:pPr>
    </w:p>
    <w:p w14:paraId="02777E28" w14:textId="77777777" w:rsidR="00293912" w:rsidRPr="00787912" w:rsidRDefault="00787912" w:rsidP="00FE1A0C">
      <w:pPr>
        <w:pStyle w:val="Heading3"/>
        <w:jc w:val="both"/>
      </w:pPr>
      <w:bookmarkStart w:id="12" w:name="_Toc225849380"/>
      <w:r w:rsidRPr="00787912">
        <w:t>Changes</w:t>
      </w:r>
      <w:r w:rsidR="00293912" w:rsidRPr="00787912">
        <w:t xml:space="preserve"> </w:t>
      </w:r>
      <w:r w:rsidR="00A1335E" w:rsidRPr="00787912">
        <w:t>i</w:t>
      </w:r>
      <w:r w:rsidR="00293912" w:rsidRPr="00787912">
        <w:t>n assessment models</w:t>
      </w:r>
      <w:bookmarkEnd w:id="12"/>
      <w:r w:rsidR="00293912" w:rsidRPr="00787912">
        <w:t xml:space="preserve"> </w:t>
      </w:r>
    </w:p>
    <w:p w14:paraId="3D2F7589" w14:textId="77777777" w:rsidR="00A1335E" w:rsidRPr="00C63522" w:rsidRDefault="00A1335E" w:rsidP="00FE1A0C">
      <w:pPr>
        <w:jc w:val="both"/>
        <w:rPr>
          <w:rFonts w:ascii="Calibri" w:hAnsi="Calibri"/>
          <w:szCs w:val="24"/>
        </w:rPr>
      </w:pPr>
    </w:p>
    <w:p w14:paraId="2AE222CD" w14:textId="77777777" w:rsidR="00F4363C" w:rsidRDefault="00F4363C" w:rsidP="00FE1A0C">
      <w:pPr>
        <w:jc w:val="both"/>
        <w:rPr>
          <w:rFonts w:ascii="Calibri" w:hAnsi="Calibri"/>
          <w:szCs w:val="24"/>
        </w:rPr>
      </w:pPr>
      <w:r w:rsidRPr="00F4363C">
        <w:rPr>
          <w:rFonts w:ascii="Calibri" w:hAnsi="Calibri"/>
          <w:szCs w:val="24"/>
        </w:rPr>
        <w:t>Innovation is an important component of the scientific process. Stock assessment methods and models can change regularly as a result of research or newly available data. But changes are not very desirable when a management procedure is in place. Once a management procedure is adopted by managers, it is important that the underlying model and indicators are transparent and reasonably stable. During development of the management procedure sources of uncertainty should have been identified and the robustness to those uncertainties evaluated. So unless the new information conforms to the ‘exceptional circumstances’ agreed when adopting the management procedure then the management procedure should continue to be applied until it is re-evaluated formally. The assessment model used in an agreed management procedure is an integral part of that procedure and it should not be altered in isolation from the other parts of the procedure without formal re-evaluation of the procedure as a whole. Sometimes the management procedure does not include a stock assessment model but rather has its control rule directly driven by measured indicators (e.g. CCSBT and IWC management procedures), which highlights this distinction between a stock assessment and the analysis in the management procedure that is used to inform the control rule of that procedure For this reason, it would be very complicated to link a management procedure to an assessment model that may change from year to year. Ongoing development of assessment models to improve understanding is to be expected and encouraged outside on an agreed management procedure, but this development must be recognized as being different from the application or further refinement of an accepted management procedure.</w:t>
      </w:r>
    </w:p>
    <w:p w14:paraId="481DB10E" w14:textId="77777777" w:rsidR="00787912" w:rsidRPr="00C63522" w:rsidRDefault="00787912" w:rsidP="00FE1A0C">
      <w:pPr>
        <w:jc w:val="both"/>
        <w:rPr>
          <w:rFonts w:ascii="Calibri" w:hAnsi="Calibri"/>
          <w:szCs w:val="24"/>
        </w:rPr>
      </w:pPr>
    </w:p>
    <w:p w14:paraId="361E453F" w14:textId="77777777" w:rsidR="001F6FD5" w:rsidRPr="001F6FD5" w:rsidRDefault="002A0718" w:rsidP="00FE1A0C">
      <w:pPr>
        <w:pStyle w:val="Heading2"/>
        <w:jc w:val="both"/>
      </w:pPr>
      <w:bookmarkStart w:id="13" w:name="_Toc225849381"/>
      <w:r>
        <w:t>5.2</w:t>
      </w:r>
      <w:r w:rsidR="001F6FD5" w:rsidRPr="001F6FD5">
        <w:t xml:space="preserve"> Treatment of F</w:t>
      </w:r>
      <w:r w:rsidR="001F6FD5" w:rsidRPr="001F6FD5">
        <w:rPr>
          <w:vertAlign w:val="subscript"/>
        </w:rPr>
        <w:t>MSY</w:t>
      </w:r>
      <w:r w:rsidR="001F6FD5" w:rsidRPr="001F6FD5">
        <w:t xml:space="preserve"> as a limit or target</w:t>
      </w:r>
      <w:bookmarkEnd w:id="13"/>
    </w:p>
    <w:p w14:paraId="42534F96" w14:textId="77777777" w:rsidR="001F6FD5" w:rsidRPr="00C63522" w:rsidRDefault="001F6FD5" w:rsidP="00FE1A0C">
      <w:pPr>
        <w:jc w:val="both"/>
        <w:rPr>
          <w:rFonts w:ascii="Calibri" w:hAnsi="Calibri"/>
          <w:szCs w:val="24"/>
        </w:rPr>
      </w:pPr>
    </w:p>
    <w:p w14:paraId="11211532" w14:textId="0211C9C0" w:rsidR="002A0280" w:rsidRPr="00C63522" w:rsidRDefault="002A0280" w:rsidP="00FE1A0C">
      <w:pPr>
        <w:jc w:val="both"/>
        <w:rPr>
          <w:rFonts w:ascii="Calibri" w:hAnsi="Calibri"/>
          <w:szCs w:val="24"/>
        </w:rPr>
      </w:pPr>
      <w:r w:rsidRPr="00C63522">
        <w:rPr>
          <w:rFonts w:ascii="Calibri" w:hAnsi="Calibri"/>
          <w:szCs w:val="24"/>
        </w:rPr>
        <w:t xml:space="preserve">The workshop devoted considerable time to this </w:t>
      </w:r>
      <w:r w:rsidR="00B74E10" w:rsidRPr="00C63522">
        <w:rPr>
          <w:rFonts w:ascii="Calibri" w:hAnsi="Calibri"/>
          <w:szCs w:val="24"/>
        </w:rPr>
        <w:t xml:space="preserve">important </w:t>
      </w:r>
      <w:r w:rsidRPr="00C63522">
        <w:rPr>
          <w:rFonts w:ascii="Calibri" w:hAnsi="Calibri"/>
          <w:szCs w:val="24"/>
        </w:rPr>
        <w:t xml:space="preserve">issue. Several RMFOs (and/or RFMO members) have adopted </w:t>
      </w:r>
      <w:r w:rsidR="00451BBF">
        <w:rPr>
          <w:rFonts w:ascii="Calibri" w:hAnsi="Calibri"/>
          <w:szCs w:val="24"/>
        </w:rPr>
        <w:t xml:space="preserve">Precautionary Approach elements of </w:t>
      </w:r>
      <w:proofErr w:type="spellStart"/>
      <w:r w:rsidRPr="00C63522">
        <w:rPr>
          <w:rFonts w:ascii="Calibri" w:hAnsi="Calibri"/>
          <w:szCs w:val="24"/>
        </w:rPr>
        <w:t>UNFSA</w:t>
      </w:r>
      <w:proofErr w:type="spellEnd"/>
      <w:r w:rsidR="00FD717D">
        <w:rPr>
          <w:rStyle w:val="FootnoteReference"/>
          <w:rFonts w:ascii="Calibri" w:hAnsi="Calibri"/>
          <w:szCs w:val="24"/>
        </w:rPr>
        <w:footnoteReference w:id="1"/>
      </w:r>
      <w:r w:rsidRPr="00C63522">
        <w:rPr>
          <w:rFonts w:ascii="Calibri" w:hAnsi="Calibri"/>
          <w:szCs w:val="24"/>
        </w:rPr>
        <w:t xml:space="preserve"> in their conventions or as management measures or legislation. Annex II of the UNFSA </w:t>
      </w:r>
      <w:r w:rsidR="00C82ED4">
        <w:rPr>
          <w:rFonts w:ascii="Calibri" w:hAnsi="Calibri"/>
          <w:szCs w:val="24"/>
        </w:rPr>
        <w:t>provides guidance that states</w:t>
      </w:r>
      <w:r w:rsidR="00C82ED4" w:rsidRPr="00C63522">
        <w:rPr>
          <w:rFonts w:ascii="Calibri" w:hAnsi="Calibri"/>
          <w:szCs w:val="24"/>
        </w:rPr>
        <w:t xml:space="preserve"> </w:t>
      </w:r>
      <w:r w:rsidRPr="00C63522">
        <w:rPr>
          <w:rFonts w:ascii="Calibri" w:hAnsi="Calibri"/>
          <w:szCs w:val="24"/>
        </w:rPr>
        <w:t xml:space="preserve">that “The fishing mortality rate (F) which generates Maximum Sustainable Yield (MSY) should be </w:t>
      </w:r>
      <w:r w:rsidRPr="00C63522">
        <w:rPr>
          <w:rFonts w:ascii="Calibri" w:hAnsi="Calibri"/>
          <w:szCs w:val="24"/>
        </w:rPr>
        <w:lastRenderedPageBreak/>
        <w:t xml:space="preserve">regarded as a minimum standard for Limit Reference Points (LRPs)” and “the risk of exceeding LRPs is very low”. However, many of the </w:t>
      </w:r>
      <w:r w:rsidR="00303719" w:rsidRPr="00C63522">
        <w:rPr>
          <w:rFonts w:ascii="Calibri" w:hAnsi="Calibri"/>
          <w:szCs w:val="24"/>
        </w:rPr>
        <w:t xml:space="preserve">tuna </w:t>
      </w:r>
      <w:r w:rsidRPr="00C63522">
        <w:rPr>
          <w:rFonts w:ascii="Calibri" w:hAnsi="Calibri"/>
          <w:szCs w:val="24"/>
        </w:rPr>
        <w:t xml:space="preserve">RFMOs </w:t>
      </w:r>
      <w:r w:rsidR="00303719" w:rsidRPr="00C63522">
        <w:rPr>
          <w:rFonts w:ascii="Calibri" w:hAnsi="Calibri"/>
          <w:szCs w:val="24"/>
        </w:rPr>
        <w:t>refer to MSY, or a stock size that can produce MSY, as an objective (see Table 1 in Section 4). Th</w:t>
      </w:r>
      <w:r w:rsidR="00E623C8">
        <w:rPr>
          <w:rFonts w:ascii="Calibri" w:hAnsi="Calibri"/>
          <w:szCs w:val="24"/>
        </w:rPr>
        <w:t>is</w:t>
      </w:r>
      <w:r w:rsidR="00303719" w:rsidRPr="00C63522">
        <w:rPr>
          <w:rFonts w:ascii="Calibri" w:hAnsi="Calibri"/>
          <w:szCs w:val="24"/>
        </w:rPr>
        <w:t xml:space="preserve"> </w:t>
      </w:r>
      <w:r w:rsidR="003D3504">
        <w:rPr>
          <w:rFonts w:ascii="Calibri" w:hAnsi="Calibri"/>
          <w:szCs w:val="24"/>
        </w:rPr>
        <w:t>apparent</w:t>
      </w:r>
      <w:r w:rsidR="003D3504" w:rsidRPr="00C63522">
        <w:rPr>
          <w:rFonts w:ascii="Calibri" w:hAnsi="Calibri"/>
          <w:szCs w:val="24"/>
        </w:rPr>
        <w:t xml:space="preserve"> </w:t>
      </w:r>
      <w:r w:rsidR="00303719" w:rsidRPr="00C63522">
        <w:rPr>
          <w:rFonts w:ascii="Calibri" w:hAnsi="Calibri"/>
          <w:szCs w:val="24"/>
        </w:rPr>
        <w:t>contradi</w:t>
      </w:r>
      <w:r w:rsidR="003D3504">
        <w:rPr>
          <w:rFonts w:ascii="Calibri" w:hAnsi="Calibri"/>
          <w:szCs w:val="24"/>
        </w:rPr>
        <w:t>ction</w:t>
      </w:r>
      <w:r w:rsidR="00303719" w:rsidRPr="00C63522">
        <w:rPr>
          <w:rFonts w:ascii="Calibri" w:hAnsi="Calibri"/>
          <w:szCs w:val="24"/>
        </w:rPr>
        <w:t xml:space="preserve"> </w:t>
      </w:r>
      <w:r w:rsidR="003D3504">
        <w:rPr>
          <w:rFonts w:ascii="Calibri" w:hAnsi="Calibri"/>
          <w:szCs w:val="24"/>
        </w:rPr>
        <w:t>between</w:t>
      </w:r>
      <w:r w:rsidR="00303719" w:rsidRPr="00C63522">
        <w:rPr>
          <w:rFonts w:ascii="Calibri" w:hAnsi="Calibri"/>
          <w:szCs w:val="24"/>
        </w:rPr>
        <w:t xml:space="preserve"> UNFSA </w:t>
      </w:r>
      <w:r w:rsidR="003D3504">
        <w:rPr>
          <w:rFonts w:ascii="Calibri" w:hAnsi="Calibri"/>
          <w:szCs w:val="24"/>
        </w:rPr>
        <w:t xml:space="preserve">guidelines </w:t>
      </w:r>
      <w:r w:rsidR="00303719" w:rsidRPr="00C63522">
        <w:rPr>
          <w:rFonts w:ascii="Calibri" w:hAnsi="Calibri"/>
          <w:szCs w:val="24"/>
        </w:rPr>
        <w:t>and the tuna RFMO Conventions has caused considerable confusion as to whether F</w:t>
      </w:r>
      <w:r w:rsidR="00303719" w:rsidRPr="00C63522">
        <w:rPr>
          <w:rFonts w:ascii="Calibri" w:hAnsi="Calibri"/>
          <w:szCs w:val="24"/>
          <w:vertAlign w:val="subscript"/>
        </w:rPr>
        <w:t>MSY</w:t>
      </w:r>
      <w:r w:rsidR="00303719" w:rsidRPr="00C63522">
        <w:rPr>
          <w:rFonts w:ascii="Calibri" w:hAnsi="Calibri"/>
          <w:szCs w:val="24"/>
        </w:rPr>
        <w:t xml:space="preserve"> is a limit or a target.</w:t>
      </w:r>
    </w:p>
    <w:p w14:paraId="3D36E1A0" w14:textId="77777777" w:rsidR="002A0280" w:rsidRPr="00C63522" w:rsidRDefault="002A0280" w:rsidP="00FE1A0C">
      <w:pPr>
        <w:jc w:val="both"/>
        <w:rPr>
          <w:rFonts w:ascii="Calibri" w:hAnsi="Calibri"/>
          <w:szCs w:val="24"/>
          <w:lang w:val="en-AU"/>
        </w:rPr>
      </w:pPr>
    </w:p>
    <w:p w14:paraId="7D7A9562" w14:textId="77777777" w:rsidR="002115D2" w:rsidRPr="00C63522" w:rsidRDefault="006B06C0" w:rsidP="00FE1A0C">
      <w:pPr>
        <w:jc w:val="both"/>
        <w:rPr>
          <w:rFonts w:ascii="Calibri" w:hAnsi="Calibri"/>
          <w:szCs w:val="24"/>
          <w:lang w:val="en-AU"/>
        </w:rPr>
      </w:pPr>
      <w:r w:rsidRPr="00C63522">
        <w:rPr>
          <w:rFonts w:ascii="Calibri" w:hAnsi="Calibri"/>
          <w:szCs w:val="24"/>
          <w:lang w:val="en-AU"/>
        </w:rPr>
        <w:t>UNFSA sets a general intention on limit and target reference points as well as providing some guidance for the limit.</w:t>
      </w:r>
      <w:r w:rsidR="00857256" w:rsidRPr="00C63522">
        <w:rPr>
          <w:rFonts w:ascii="Calibri" w:hAnsi="Calibri"/>
          <w:szCs w:val="24"/>
          <w:lang w:val="en-AU"/>
        </w:rPr>
        <w:t xml:space="preserve"> </w:t>
      </w:r>
    </w:p>
    <w:p w14:paraId="62C1BDC5" w14:textId="77777777" w:rsidR="002115D2" w:rsidRPr="00C63522" w:rsidRDefault="002115D2" w:rsidP="00FE1A0C">
      <w:pPr>
        <w:jc w:val="both"/>
        <w:rPr>
          <w:rFonts w:ascii="Calibri" w:hAnsi="Calibri"/>
          <w:szCs w:val="24"/>
          <w:lang w:val="en-AU"/>
        </w:rPr>
      </w:pPr>
    </w:p>
    <w:p w14:paraId="3D9A216F" w14:textId="77777777" w:rsidR="006B06C0" w:rsidRPr="00C63522" w:rsidRDefault="006B06C0" w:rsidP="00FE1A0C">
      <w:pPr>
        <w:ind w:left="720"/>
        <w:jc w:val="both"/>
        <w:rPr>
          <w:rFonts w:ascii="Calibri" w:hAnsi="Calibri"/>
          <w:szCs w:val="24"/>
          <w:lang w:val="en-AU"/>
        </w:rPr>
      </w:pPr>
      <w:r w:rsidRPr="00C63522">
        <w:rPr>
          <w:rFonts w:ascii="Calibri" w:hAnsi="Calibri"/>
          <w:szCs w:val="24"/>
          <w:lang w:val="en-AU"/>
        </w:rPr>
        <w:t>“</w:t>
      </w:r>
      <w:r w:rsidRPr="00C63522">
        <w:rPr>
          <w:rFonts w:ascii="Calibri" w:hAnsi="Calibri"/>
          <w:szCs w:val="24"/>
          <w:u w:val="single"/>
          <w:lang w:val="en-AU"/>
        </w:rPr>
        <w:t>Limit</w:t>
      </w:r>
      <w:r w:rsidRPr="00C63522">
        <w:rPr>
          <w:rFonts w:ascii="Calibri" w:hAnsi="Calibri"/>
          <w:szCs w:val="24"/>
          <w:lang w:val="en-AU"/>
        </w:rPr>
        <w:t xml:space="preserve"> reference points set boundaries which are intended to constrain harvesting within safe biological limits”. Safe biological limits are interpreted as relating to highly undesirable states that are irreversible or slowly reversible, such as impaired recruitment (recruitment overfishing). Avoiding irreversible or slowly reversible impacts in the context of uncertainty is also</w:t>
      </w:r>
      <w:r w:rsidR="00857256" w:rsidRPr="00C63522">
        <w:rPr>
          <w:rFonts w:ascii="Calibri" w:hAnsi="Calibri"/>
          <w:szCs w:val="24"/>
          <w:lang w:val="en-AU"/>
        </w:rPr>
        <w:t xml:space="preserve"> the objective in applying the Precautionary A</w:t>
      </w:r>
      <w:r w:rsidRPr="00C63522">
        <w:rPr>
          <w:rFonts w:ascii="Calibri" w:hAnsi="Calibri"/>
          <w:szCs w:val="24"/>
          <w:lang w:val="en-AU"/>
        </w:rPr>
        <w:t>pproach.</w:t>
      </w:r>
    </w:p>
    <w:p w14:paraId="5D016442" w14:textId="77777777" w:rsidR="006B06C0" w:rsidRPr="00C63522" w:rsidRDefault="006B06C0" w:rsidP="00FE1A0C">
      <w:pPr>
        <w:jc w:val="both"/>
        <w:rPr>
          <w:rFonts w:ascii="Calibri" w:hAnsi="Calibri"/>
          <w:szCs w:val="24"/>
          <w:lang w:val="en-AU"/>
        </w:rPr>
      </w:pPr>
    </w:p>
    <w:p w14:paraId="19701604" w14:textId="77777777" w:rsidR="006B06C0" w:rsidRPr="00C63522" w:rsidRDefault="002115D2" w:rsidP="00FE1A0C">
      <w:pPr>
        <w:ind w:left="720"/>
        <w:jc w:val="both"/>
        <w:rPr>
          <w:rFonts w:ascii="Calibri" w:hAnsi="Calibri"/>
          <w:szCs w:val="24"/>
          <w:lang w:val="en-AU"/>
        </w:rPr>
      </w:pPr>
      <w:r w:rsidRPr="00C63522">
        <w:rPr>
          <w:rFonts w:ascii="Calibri" w:hAnsi="Calibri"/>
          <w:szCs w:val="24"/>
          <w:lang w:val="en-AU"/>
        </w:rPr>
        <w:t xml:space="preserve">A general </w:t>
      </w:r>
      <w:r w:rsidRPr="00C63522">
        <w:rPr>
          <w:rFonts w:ascii="Calibri" w:hAnsi="Calibri"/>
          <w:szCs w:val="24"/>
          <w:u w:val="single"/>
          <w:lang w:val="en-AU"/>
        </w:rPr>
        <w:t>target</w:t>
      </w:r>
      <w:r w:rsidRPr="00C63522">
        <w:rPr>
          <w:rFonts w:ascii="Calibri" w:hAnsi="Calibri"/>
          <w:szCs w:val="24"/>
          <w:lang w:val="en-AU"/>
        </w:rPr>
        <w:t xml:space="preserve"> in</w:t>
      </w:r>
      <w:r w:rsidR="00857256" w:rsidRPr="00C63522">
        <w:rPr>
          <w:rFonts w:ascii="Calibri" w:hAnsi="Calibri"/>
          <w:szCs w:val="24"/>
          <w:lang w:val="en-AU"/>
        </w:rPr>
        <w:t xml:space="preserve"> UNFSA</w:t>
      </w:r>
      <w:r w:rsidR="006B06C0" w:rsidRPr="00C63522">
        <w:rPr>
          <w:rFonts w:ascii="Calibri" w:hAnsi="Calibri"/>
          <w:szCs w:val="24"/>
          <w:lang w:val="en-AU"/>
        </w:rPr>
        <w:t xml:space="preserve"> is to “maintain or restore stocks at levels capable of producing maximum sustai</w:t>
      </w:r>
      <w:r w:rsidR="00857256" w:rsidRPr="00C63522">
        <w:rPr>
          <w:rFonts w:ascii="Calibri" w:hAnsi="Calibri"/>
          <w:szCs w:val="24"/>
          <w:lang w:val="en-AU"/>
        </w:rPr>
        <w:t>nable yield” while also recogniz</w:t>
      </w:r>
      <w:r w:rsidR="006B06C0" w:rsidRPr="00C63522">
        <w:rPr>
          <w:rFonts w:ascii="Calibri" w:hAnsi="Calibri"/>
          <w:szCs w:val="24"/>
          <w:lang w:val="en-AU"/>
        </w:rPr>
        <w:t xml:space="preserve">ing uncertainty in understanding and variability of biological systems. The associated target is recognised as being a management related issue. </w:t>
      </w:r>
    </w:p>
    <w:p w14:paraId="7C09495A" w14:textId="77777777" w:rsidR="006B06C0" w:rsidRPr="00C63522" w:rsidRDefault="006B06C0" w:rsidP="00FE1A0C">
      <w:pPr>
        <w:jc w:val="both"/>
        <w:rPr>
          <w:rFonts w:ascii="Calibri" w:hAnsi="Calibri"/>
          <w:szCs w:val="24"/>
          <w:lang w:val="en-AU"/>
        </w:rPr>
      </w:pPr>
    </w:p>
    <w:p w14:paraId="0B5000DA" w14:textId="3EE7AAD3" w:rsidR="006B06C0" w:rsidRPr="00C63522" w:rsidRDefault="006B06C0" w:rsidP="00FE1A0C">
      <w:pPr>
        <w:jc w:val="both"/>
        <w:rPr>
          <w:rFonts w:ascii="Calibri" w:hAnsi="Calibri"/>
          <w:szCs w:val="24"/>
          <w:lang w:val="en-AU"/>
        </w:rPr>
      </w:pPr>
      <w:r w:rsidRPr="00C63522">
        <w:rPr>
          <w:rFonts w:ascii="Calibri" w:hAnsi="Calibri"/>
          <w:szCs w:val="24"/>
          <w:lang w:val="en-AU"/>
        </w:rPr>
        <w:t>T</w:t>
      </w:r>
      <w:r w:rsidR="002115D2" w:rsidRPr="00C63522">
        <w:rPr>
          <w:rFonts w:ascii="Calibri" w:hAnsi="Calibri"/>
          <w:szCs w:val="24"/>
          <w:lang w:val="en-AU"/>
        </w:rPr>
        <w:t>hus, t</w:t>
      </w:r>
      <w:r w:rsidRPr="00C63522">
        <w:rPr>
          <w:rFonts w:ascii="Calibri" w:hAnsi="Calibri"/>
          <w:szCs w:val="24"/>
          <w:lang w:val="en-AU"/>
        </w:rPr>
        <w:t>he overall intention is to maintain the highest long-term average catch (the target) with a low chance of being outside safe biological limits</w:t>
      </w:r>
      <w:r w:rsidR="00C82ED4">
        <w:rPr>
          <w:rFonts w:ascii="Calibri" w:hAnsi="Calibri"/>
          <w:szCs w:val="24"/>
          <w:lang w:val="en-AU"/>
        </w:rPr>
        <w:t xml:space="preserve"> (the limit)</w:t>
      </w:r>
      <w:r w:rsidRPr="00C63522">
        <w:rPr>
          <w:rFonts w:ascii="Calibri" w:hAnsi="Calibri"/>
          <w:szCs w:val="24"/>
          <w:lang w:val="en-AU"/>
        </w:rPr>
        <w:t>.</w:t>
      </w:r>
    </w:p>
    <w:p w14:paraId="173D681D" w14:textId="77777777" w:rsidR="006B06C0" w:rsidRPr="00C63522" w:rsidRDefault="006B06C0" w:rsidP="00FE1A0C">
      <w:pPr>
        <w:jc w:val="both"/>
        <w:rPr>
          <w:rFonts w:ascii="Calibri" w:hAnsi="Calibri"/>
          <w:szCs w:val="24"/>
          <w:lang w:val="en-AU"/>
        </w:rPr>
      </w:pPr>
    </w:p>
    <w:p w14:paraId="29CFEDDD" w14:textId="3A8E88FA" w:rsidR="002A0280" w:rsidRPr="00C63522" w:rsidRDefault="002115D2" w:rsidP="00FE1A0C">
      <w:pPr>
        <w:jc w:val="both"/>
        <w:rPr>
          <w:rFonts w:ascii="Calibri" w:hAnsi="Calibri"/>
          <w:szCs w:val="24"/>
          <w:lang w:val="en-AU"/>
        </w:rPr>
      </w:pPr>
      <w:r w:rsidRPr="00C63522">
        <w:rPr>
          <w:rFonts w:ascii="Calibri" w:hAnsi="Calibri"/>
          <w:szCs w:val="24"/>
          <w:lang w:val="en-AU"/>
        </w:rPr>
        <w:t xml:space="preserve">In common current practice, MSY is </w:t>
      </w:r>
      <w:r w:rsidR="00303719" w:rsidRPr="00C63522">
        <w:rPr>
          <w:rFonts w:ascii="Calibri" w:hAnsi="Calibri"/>
          <w:szCs w:val="24"/>
          <w:lang w:val="en-AU"/>
        </w:rPr>
        <w:t>the largest average long-</w:t>
      </w:r>
      <w:r w:rsidRPr="00C63522">
        <w:rPr>
          <w:rFonts w:ascii="Calibri" w:hAnsi="Calibri"/>
          <w:szCs w:val="24"/>
          <w:lang w:val="en-AU"/>
        </w:rPr>
        <w:t>term yield from application of a constant F (F</w:t>
      </w:r>
      <w:r w:rsidRPr="00C63522">
        <w:rPr>
          <w:rFonts w:ascii="Calibri" w:hAnsi="Calibri"/>
          <w:szCs w:val="24"/>
          <w:vertAlign w:val="subscript"/>
          <w:lang w:val="en-AU"/>
        </w:rPr>
        <w:t>MSY</w:t>
      </w:r>
      <w:r w:rsidRPr="00C63522">
        <w:rPr>
          <w:rFonts w:ascii="Calibri" w:hAnsi="Calibri"/>
          <w:szCs w:val="24"/>
          <w:lang w:val="en-AU"/>
        </w:rPr>
        <w:t>) or from application of a variable F (</w:t>
      </w:r>
      <w:r w:rsidR="006768D7" w:rsidRPr="00C63522">
        <w:rPr>
          <w:rFonts w:ascii="Calibri" w:hAnsi="Calibri"/>
          <w:szCs w:val="24"/>
          <w:lang w:val="en-AU"/>
        </w:rPr>
        <w:t>harvest</w:t>
      </w:r>
      <w:r w:rsidRPr="00C63522">
        <w:rPr>
          <w:rFonts w:ascii="Calibri" w:hAnsi="Calibri"/>
          <w:szCs w:val="24"/>
          <w:lang w:val="en-AU"/>
        </w:rPr>
        <w:t xml:space="preserve"> control rule where F varies as a function of stock size). </w:t>
      </w:r>
      <w:r w:rsidR="00C82ED4">
        <w:rPr>
          <w:rFonts w:ascii="Calibri" w:hAnsi="Calibri"/>
          <w:szCs w:val="24"/>
          <w:lang w:val="en-AU"/>
        </w:rPr>
        <w:t xml:space="preserve">In common practice </w:t>
      </w:r>
      <w:r w:rsidRPr="00C63522">
        <w:rPr>
          <w:rFonts w:ascii="Calibri" w:hAnsi="Calibri"/>
          <w:szCs w:val="24"/>
          <w:lang w:val="en-AU"/>
        </w:rPr>
        <w:t xml:space="preserve">MSY is estimated </w:t>
      </w:r>
      <w:r w:rsidR="00C82ED4">
        <w:rPr>
          <w:rFonts w:ascii="Calibri" w:hAnsi="Calibri"/>
          <w:szCs w:val="24"/>
          <w:lang w:val="en-AU"/>
        </w:rPr>
        <w:t xml:space="preserve">in this way </w:t>
      </w:r>
      <w:r w:rsidRPr="00C63522">
        <w:rPr>
          <w:rFonts w:ascii="Calibri" w:hAnsi="Calibri"/>
          <w:szCs w:val="24"/>
          <w:lang w:val="en-AU"/>
        </w:rPr>
        <w:t>taking realistic account of uncertainties/variability in productivity, stock status and fishery selectivity</w:t>
      </w:r>
      <w:r w:rsidR="006B06C0" w:rsidRPr="00C63522">
        <w:rPr>
          <w:rFonts w:ascii="Calibri" w:hAnsi="Calibri"/>
          <w:szCs w:val="24"/>
          <w:lang w:val="en-AU"/>
        </w:rPr>
        <w:t xml:space="preserve">. </w:t>
      </w:r>
      <w:r w:rsidR="002A0280" w:rsidRPr="00C63522">
        <w:rPr>
          <w:rFonts w:ascii="Calibri" w:hAnsi="Calibri"/>
          <w:szCs w:val="24"/>
          <w:lang w:val="en-AU"/>
        </w:rPr>
        <w:t>However, in some cases</w:t>
      </w:r>
      <w:r w:rsidR="00303719" w:rsidRPr="00C63522">
        <w:rPr>
          <w:rFonts w:ascii="Calibri" w:hAnsi="Calibri"/>
          <w:szCs w:val="24"/>
          <w:lang w:val="en-AU"/>
        </w:rPr>
        <w:t>,</w:t>
      </w:r>
      <w:r w:rsidR="002A0280" w:rsidRPr="00C63522">
        <w:rPr>
          <w:rFonts w:ascii="Calibri" w:hAnsi="Calibri"/>
          <w:szCs w:val="24"/>
          <w:lang w:val="en-AU"/>
        </w:rPr>
        <w:t xml:space="preserve"> F</w:t>
      </w:r>
      <w:r w:rsidR="002A0280" w:rsidRPr="00C63522">
        <w:rPr>
          <w:rFonts w:ascii="Calibri" w:hAnsi="Calibri"/>
          <w:szCs w:val="24"/>
          <w:vertAlign w:val="subscript"/>
          <w:lang w:val="en-AU"/>
        </w:rPr>
        <w:t>MSY</w:t>
      </w:r>
      <w:r w:rsidR="002A0280" w:rsidRPr="00C63522">
        <w:rPr>
          <w:rFonts w:ascii="Calibri" w:hAnsi="Calibri"/>
          <w:szCs w:val="24"/>
          <w:lang w:val="en-AU"/>
        </w:rPr>
        <w:t xml:space="preserve"> may be determined assuming perfect knowledge and ignoring important sources of uncertainty</w:t>
      </w:r>
      <w:r w:rsidR="00C82ED4" w:rsidRPr="00C82ED4">
        <w:rPr>
          <w:rFonts w:ascii="Calibri" w:hAnsi="Calibri"/>
          <w:szCs w:val="24"/>
          <w:lang w:val="en-AU"/>
        </w:rPr>
        <w:t>, and the workshop recognised that this way of calculating F</w:t>
      </w:r>
      <w:r w:rsidR="00C82ED4" w:rsidRPr="00C82ED4">
        <w:rPr>
          <w:rFonts w:ascii="Calibri" w:hAnsi="Calibri"/>
          <w:szCs w:val="24"/>
          <w:vertAlign w:val="subscript"/>
          <w:lang w:val="en-AU"/>
        </w:rPr>
        <w:t>MSY</w:t>
      </w:r>
      <w:r w:rsidR="00C82ED4" w:rsidRPr="00C82ED4">
        <w:rPr>
          <w:rFonts w:ascii="Calibri" w:hAnsi="Calibri"/>
          <w:szCs w:val="24"/>
          <w:lang w:val="en-AU"/>
        </w:rPr>
        <w:t xml:space="preserve"> was more common at the time that UNFSA was negotiated</w:t>
      </w:r>
      <w:r w:rsidR="002A0280" w:rsidRPr="00C63522">
        <w:rPr>
          <w:rFonts w:ascii="Calibri" w:hAnsi="Calibri"/>
          <w:szCs w:val="24"/>
          <w:lang w:val="en-AU"/>
        </w:rPr>
        <w:t>.</w:t>
      </w:r>
    </w:p>
    <w:p w14:paraId="28E4FC25" w14:textId="77777777" w:rsidR="00303719" w:rsidRPr="00C63522" w:rsidRDefault="00303719" w:rsidP="00FE1A0C">
      <w:pPr>
        <w:jc w:val="both"/>
        <w:rPr>
          <w:rFonts w:ascii="Calibri" w:hAnsi="Calibri"/>
          <w:szCs w:val="24"/>
          <w:lang w:val="en-AU"/>
        </w:rPr>
      </w:pPr>
    </w:p>
    <w:p w14:paraId="73A9EE81" w14:textId="77777777" w:rsidR="00303719" w:rsidRPr="00C63522" w:rsidRDefault="00303719" w:rsidP="00FE1A0C">
      <w:pPr>
        <w:jc w:val="both"/>
        <w:rPr>
          <w:rFonts w:ascii="Calibri" w:hAnsi="Calibri"/>
          <w:szCs w:val="24"/>
          <w:lang w:val="en-AU"/>
        </w:rPr>
      </w:pPr>
      <w:r w:rsidRPr="00C63522">
        <w:rPr>
          <w:rFonts w:ascii="Calibri" w:hAnsi="Calibri"/>
          <w:szCs w:val="24"/>
          <w:lang w:val="en-AU"/>
        </w:rPr>
        <w:t>The workshop noted:</w:t>
      </w:r>
    </w:p>
    <w:p w14:paraId="592FCD9D" w14:textId="77777777" w:rsidR="002A0280" w:rsidRPr="00C63522" w:rsidRDefault="002A0280" w:rsidP="00FE1A0C">
      <w:pPr>
        <w:jc w:val="both"/>
        <w:rPr>
          <w:rFonts w:ascii="Calibri" w:hAnsi="Calibri"/>
          <w:szCs w:val="24"/>
          <w:lang w:val="en-AU"/>
        </w:rPr>
      </w:pPr>
    </w:p>
    <w:p w14:paraId="19EFD887" w14:textId="3942840A" w:rsidR="002A0280" w:rsidRPr="00C63522" w:rsidRDefault="006B06C0" w:rsidP="00FE1A0C">
      <w:pPr>
        <w:ind w:left="720"/>
        <w:jc w:val="both"/>
        <w:rPr>
          <w:rFonts w:ascii="Calibri" w:hAnsi="Calibri"/>
          <w:szCs w:val="24"/>
          <w:lang w:val="en-AU"/>
        </w:rPr>
      </w:pPr>
      <w:r w:rsidRPr="00C63522">
        <w:rPr>
          <w:rFonts w:ascii="Calibri" w:hAnsi="Calibri"/>
          <w:szCs w:val="24"/>
          <w:lang w:val="en-AU"/>
        </w:rPr>
        <w:t>In situations where there is little or no quantitative analysis of uncertainty, and particularly where F</w:t>
      </w:r>
      <w:r w:rsidR="00372301" w:rsidRPr="00C63522">
        <w:rPr>
          <w:rFonts w:ascii="Calibri" w:hAnsi="Calibri"/>
          <w:szCs w:val="24"/>
          <w:vertAlign w:val="subscript"/>
          <w:lang w:val="en-AU"/>
        </w:rPr>
        <w:t>MSY</w:t>
      </w:r>
      <w:r w:rsidRPr="00C63522">
        <w:rPr>
          <w:rFonts w:ascii="Calibri" w:hAnsi="Calibri"/>
          <w:szCs w:val="24"/>
          <w:lang w:val="en-AU"/>
        </w:rPr>
        <w:t xml:space="preserve"> is determined assuming perfect knowledge, the estimate of F</w:t>
      </w:r>
      <w:r w:rsidR="00372301" w:rsidRPr="00C63522">
        <w:rPr>
          <w:rFonts w:ascii="Calibri" w:hAnsi="Calibri"/>
          <w:szCs w:val="24"/>
          <w:vertAlign w:val="subscript"/>
          <w:lang w:val="en-AU"/>
        </w:rPr>
        <w:t>MSY</w:t>
      </w:r>
      <w:r w:rsidRPr="00C63522">
        <w:rPr>
          <w:rFonts w:ascii="Calibri" w:hAnsi="Calibri"/>
          <w:szCs w:val="24"/>
          <w:lang w:val="en-AU"/>
        </w:rPr>
        <w:t xml:space="preserve"> should be used as a limit reference point as suggested in the UNFSA </w:t>
      </w:r>
      <w:r w:rsidR="002115D2" w:rsidRPr="00C63522">
        <w:rPr>
          <w:rFonts w:ascii="Calibri" w:hAnsi="Calibri"/>
          <w:szCs w:val="24"/>
          <w:lang w:val="en-AU"/>
        </w:rPr>
        <w:t>Annex II G</w:t>
      </w:r>
      <w:r w:rsidRPr="00C63522">
        <w:rPr>
          <w:rFonts w:ascii="Calibri" w:hAnsi="Calibri"/>
          <w:szCs w:val="24"/>
          <w:lang w:val="en-AU"/>
        </w:rPr>
        <w:t>uidelines. Consequently</w:t>
      </w:r>
      <w:r w:rsidR="002115D2" w:rsidRPr="00C63522">
        <w:rPr>
          <w:rFonts w:ascii="Calibri" w:hAnsi="Calibri"/>
          <w:szCs w:val="24"/>
          <w:lang w:val="en-AU"/>
        </w:rPr>
        <w:t>,</w:t>
      </w:r>
      <w:r w:rsidRPr="00C63522">
        <w:rPr>
          <w:rFonts w:ascii="Calibri" w:hAnsi="Calibri"/>
          <w:szCs w:val="24"/>
          <w:lang w:val="en-AU"/>
        </w:rPr>
        <w:t xml:space="preserve"> the target F should be less than F</w:t>
      </w:r>
      <w:r w:rsidR="00372301" w:rsidRPr="00C63522">
        <w:rPr>
          <w:rFonts w:ascii="Calibri" w:hAnsi="Calibri"/>
          <w:szCs w:val="24"/>
          <w:vertAlign w:val="subscript"/>
          <w:lang w:val="en-AU"/>
        </w:rPr>
        <w:t>MSY</w:t>
      </w:r>
      <w:r w:rsidRPr="00C63522">
        <w:rPr>
          <w:rFonts w:ascii="Calibri" w:hAnsi="Calibri"/>
          <w:szCs w:val="24"/>
          <w:lang w:val="en-AU"/>
        </w:rPr>
        <w:t xml:space="preserve"> so as to provide the precautionary buffer envisaged by the Guidelines. The use of F</w:t>
      </w:r>
      <w:r w:rsidR="00372301" w:rsidRPr="00C63522">
        <w:rPr>
          <w:rFonts w:ascii="Calibri" w:hAnsi="Calibri"/>
          <w:szCs w:val="24"/>
          <w:vertAlign w:val="subscript"/>
          <w:lang w:val="en-AU"/>
        </w:rPr>
        <w:t>MSY</w:t>
      </w:r>
      <w:r w:rsidRPr="00C63522">
        <w:rPr>
          <w:rFonts w:ascii="Calibri" w:hAnsi="Calibri"/>
          <w:szCs w:val="24"/>
          <w:lang w:val="en-AU"/>
        </w:rPr>
        <w:t xml:space="preserve"> as a limit in most situations</w:t>
      </w:r>
      <w:r w:rsidR="002A0280" w:rsidRPr="00C63522">
        <w:rPr>
          <w:rFonts w:ascii="Calibri" w:hAnsi="Calibri"/>
          <w:szCs w:val="24"/>
          <w:lang w:val="en-AU"/>
        </w:rPr>
        <w:t xml:space="preserve"> </w:t>
      </w:r>
      <w:r w:rsidRPr="00C63522">
        <w:rPr>
          <w:rFonts w:ascii="Calibri" w:hAnsi="Calibri"/>
          <w:szCs w:val="24"/>
          <w:lang w:val="en-AU"/>
        </w:rPr>
        <w:t>is expected to be very cautious because F</w:t>
      </w:r>
      <w:r w:rsidR="00372301" w:rsidRPr="00C63522">
        <w:rPr>
          <w:rFonts w:ascii="Calibri" w:hAnsi="Calibri"/>
          <w:szCs w:val="24"/>
          <w:vertAlign w:val="subscript"/>
          <w:lang w:val="en-AU"/>
        </w:rPr>
        <w:t>MSY</w:t>
      </w:r>
      <w:r w:rsidRPr="00C63522">
        <w:rPr>
          <w:rFonts w:ascii="Calibri" w:hAnsi="Calibri"/>
          <w:szCs w:val="24"/>
          <w:lang w:val="en-AU"/>
        </w:rPr>
        <w:t xml:space="preserve"> is not usually associated with being beyond biologically safe limits</w:t>
      </w:r>
      <w:r w:rsidR="00C821FB" w:rsidRPr="00C821FB">
        <w:rPr>
          <w:rFonts w:ascii="Calibri" w:hAnsi="Calibri"/>
          <w:szCs w:val="24"/>
          <w:lang w:val="en-AU"/>
        </w:rPr>
        <w:t>, though a wide range of biomass outcomes for some stocks can be experienced at F</w:t>
      </w:r>
      <w:r w:rsidR="00C821FB" w:rsidRPr="00C821FB">
        <w:rPr>
          <w:rFonts w:ascii="Calibri" w:hAnsi="Calibri"/>
          <w:szCs w:val="24"/>
          <w:vertAlign w:val="subscript"/>
          <w:lang w:val="en-AU"/>
        </w:rPr>
        <w:t>MSY</w:t>
      </w:r>
      <w:r w:rsidR="00C821FB" w:rsidRPr="00C821FB">
        <w:rPr>
          <w:rFonts w:ascii="Calibri" w:hAnsi="Calibri"/>
          <w:szCs w:val="24"/>
          <w:lang w:val="en-AU"/>
        </w:rPr>
        <w:t xml:space="preserve"> because of variability in productivity (e.g. recruitment) and this should be examined on a case by case basis</w:t>
      </w:r>
      <w:r w:rsidRPr="00C63522">
        <w:rPr>
          <w:rFonts w:ascii="Calibri" w:hAnsi="Calibri"/>
          <w:szCs w:val="24"/>
          <w:lang w:val="en-AU"/>
        </w:rPr>
        <w:t xml:space="preserve">. </w:t>
      </w:r>
    </w:p>
    <w:p w14:paraId="21527A60" w14:textId="77777777" w:rsidR="002A0280" w:rsidRPr="00C63522" w:rsidRDefault="002A0280" w:rsidP="00FE1A0C">
      <w:pPr>
        <w:ind w:left="720"/>
        <w:jc w:val="both"/>
        <w:rPr>
          <w:rFonts w:ascii="Calibri" w:hAnsi="Calibri"/>
          <w:szCs w:val="24"/>
          <w:lang w:val="en-AU"/>
        </w:rPr>
      </w:pPr>
    </w:p>
    <w:p w14:paraId="742D8BB7" w14:textId="3894DE0F" w:rsidR="006B06C0" w:rsidRPr="00C63522" w:rsidRDefault="006B06C0" w:rsidP="00FE1A0C">
      <w:pPr>
        <w:ind w:left="720"/>
        <w:jc w:val="both"/>
        <w:rPr>
          <w:rFonts w:ascii="Calibri" w:hAnsi="Calibri"/>
          <w:szCs w:val="24"/>
          <w:lang w:val="en-AU"/>
        </w:rPr>
      </w:pPr>
      <w:r w:rsidRPr="00C63522">
        <w:rPr>
          <w:rFonts w:ascii="Calibri" w:hAnsi="Calibri"/>
          <w:szCs w:val="24"/>
          <w:lang w:val="en-AU"/>
        </w:rPr>
        <w:t xml:space="preserve">Where uncertainty has been well considered and built into selection of a </w:t>
      </w:r>
      <w:r w:rsidR="00E623C8">
        <w:rPr>
          <w:rFonts w:ascii="Calibri" w:hAnsi="Calibri"/>
          <w:szCs w:val="24"/>
          <w:lang w:val="en-AU"/>
        </w:rPr>
        <w:t>harvest</w:t>
      </w:r>
      <w:r w:rsidR="00E623C8" w:rsidRPr="00C63522">
        <w:rPr>
          <w:rFonts w:ascii="Calibri" w:hAnsi="Calibri"/>
          <w:szCs w:val="24"/>
          <w:lang w:val="en-AU"/>
        </w:rPr>
        <w:t xml:space="preserve"> </w:t>
      </w:r>
      <w:r w:rsidRPr="00C63522">
        <w:rPr>
          <w:rFonts w:ascii="Calibri" w:hAnsi="Calibri"/>
          <w:szCs w:val="24"/>
          <w:lang w:val="en-AU"/>
        </w:rPr>
        <w:t xml:space="preserve">control rule that has both a </w:t>
      </w:r>
      <w:r w:rsidR="002A0280" w:rsidRPr="00C63522">
        <w:rPr>
          <w:rFonts w:ascii="Calibri" w:hAnsi="Calibri"/>
          <w:szCs w:val="24"/>
          <w:lang w:val="en-AU"/>
        </w:rPr>
        <w:t>low</w:t>
      </w:r>
      <w:r w:rsidRPr="00C63522">
        <w:rPr>
          <w:rFonts w:ascii="Calibri" w:hAnsi="Calibri"/>
          <w:szCs w:val="24"/>
          <w:lang w:val="en-AU"/>
        </w:rPr>
        <w:t xml:space="preserve"> probability of exceeding safe biological limits and providing a high </w:t>
      </w:r>
      <w:r w:rsidRPr="00C63522">
        <w:rPr>
          <w:rFonts w:ascii="Calibri" w:hAnsi="Calibri"/>
          <w:szCs w:val="24"/>
          <w:lang w:val="en-AU"/>
        </w:rPr>
        <w:lastRenderedPageBreak/>
        <w:t>average long-term catch</w:t>
      </w:r>
      <w:r w:rsidR="002A0280" w:rsidRPr="00C63522">
        <w:rPr>
          <w:rFonts w:ascii="Calibri" w:hAnsi="Calibri"/>
          <w:szCs w:val="24"/>
          <w:lang w:val="en-AU"/>
        </w:rPr>
        <w:t xml:space="preserve">, then the F-Stock </w:t>
      </w:r>
      <w:proofErr w:type="spellStart"/>
      <w:r w:rsidR="00D5738F">
        <w:rPr>
          <w:rFonts w:ascii="Calibri" w:hAnsi="Calibri"/>
          <w:szCs w:val="24"/>
          <w:lang w:val="en-AU"/>
        </w:rPr>
        <w:t>vs</w:t>
      </w:r>
      <w:proofErr w:type="spellEnd"/>
      <w:r w:rsidR="00D5738F">
        <w:rPr>
          <w:rFonts w:ascii="Calibri" w:hAnsi="Calibri"/>
          <w:szCs w:val="24"/>
          <w:lang w:val="en-AU"/>
        </w:rPr>
        <w:t xml:space="preserve"> </w:t>
      </w:r>
      <w:r w:rsidR="002A0280" w:rsidRPr="00C63522">
        <w:rPr>
          <w:rFonts w:ascii="Calibri" w:hAnsi="Calibri"/>
          <w:szCs w:val="24"/>
          <w:lang w:val="en-AU"/>
        </w:rPr>
        <w:t xml:space="preserve">size </w:t>
      </w:r>
      <w:r w:rsidR="00D5738F">
        <w:rPr>
          <w:rFonts w:ascii="Calibri" w:hAnsi="Calibri"/>
          <w:szCs w:val="24"/>
          <w:lang w:val="en-AU"/>
        </w:rPr>
        <w:t>relationship</w:t>
      </w:r>
      <w:r w:rsidR="00D5738F" w:rsidRPr="00C63522">
        <w:rPr>
          <w:rFonts w:ascii="Calibri" w:hAnsi="Calibri"/>
          <w:szCs w:val="24"/>
          <w:lang w:val="en-AU"/>
        </w:rPr>
        <w:t xml:space="preserve"> </w:t>
      </w:r>
      <w:r w:rsidRPr="00C63522">
        <w:rPr>
          <w:rFonts w:ascii="Calibri" w:hAnsi="Calibri"/>
          <w:szCs w:val="24"/>
          <w:lang w:val="en-AU"/>
        </w:rPr>
        <w:t xml:space="preserve">from that control rule could be treated as a target. Similarly the limit </w:t>
      </w:r>
      <w:r w:rsidR="00D5738F">
        <w:rPr>
          <w:rFonts w:ascii="Calibri" w:hAnsi="Calibri"/>
          <w:szCs w:val="24"/>
          <w:lang w:val="en-AU"/>
        </w:rPr>
        <w:t xml:space="preserve">reference point </w:t>
      </w:r>
      <w:r w:rsidRPr="00C63522">
        <w:rPr>
          <w:rFonts w:ascii="Calibri" w:hAnsi="Calibri"/>
          <w:szCs w:val="24"/>
          <w:lang w:val="en-AU"/>
        </w:rPr>
        <w:t>can be defined from such considerations so as to recognise and maintain the stock within biologically safe limits</w:t>
      </w:r>
      <w:r w:rsidR="00A944F7">
        <w:rPr>
          <w:rFonts w:ascii="Calibri" w:hAnsi="Calibri"/>
          <w:szCs w:val="24"/>
          <w:lang w:val="en-AU"/>
        </w:rPr>
        <w:t xml:space="preserve"> </w:t>
      </w:r>
      <w:r w:rsidR="00A944F7" w:rsidRPr="00A944F7">
        <w:rPr>
          <w:rFonts w:ascii="Calibri" w:hAnsi="Calibri"/>
          <w:szCs w:val="24"/>
          <w:lang w:val="en-AU"/>
        </w:rPr>
        <w:t>(i.e. the limit RP can also be defined so as to have a low chance of breaching the actual biological limit despite uncertainties in assessing current status, similar to the precautionary limit reference points defined for some time in the ICES process)</w:t>
      </w:r>
      <w:r w:rsidRPr="00C63522">
        <w:rPr>
          <w:rFonts w:ascii="Calibri" w:hAnsi="Calibri"/>
          <w:szCs w:val="24"/>
          <w:lang w:val="en-AU"/>
        </w:rPr>
        <w:t>.</w:t>
      </w:r>
    </w:p>
    <w:p w14:paraId="1255D954" w14:textId="77777777" w:rsidR="001F6FD5" w:rsidRPr="00C63522" w:rsidRDefault="001F6FD5" w:rsidP="00FE1A0C">
      <w:pPr>
        <w:jc w:val="both"/>
        <w:rPr>
          <w:rFonts w:ascii="Calibri" w:hAnsi="Calibri"/>
          <w:szCs w:val="24"/>
        </w:rPr>
      </w:pPr>
    </w:p>
    <w:p w14:paraId="027F2A16" w14:textId="77777777" w:rsidR="001F6FD5" w:rsidRPr="00392A14" w:rsidRDefault="00392A14" w:rsidP="00FE1A0C">
      <w:pPr>
        <w:pStyle w:val="Heading3"/>
        <w:jc w:val="both"/>
      </w:pPr>
      <w:bookmarkStart w:id="14" w:name="_Toc225849382"/>
      <w:r w:rsidRPr="00392A14">
        <w:t>What about B</w:t>
      </w:r>
      <w:r w:rsidRPr="00392A14">
        <w:rPr>
          <w:vertAlign w:val="subscript"/>
        </w:rPr>
        <w:t>MSY</w:t>
      </w:r>
      <w:r w:rsidRPr="00392A14">
        <w:t>?</w:t>
      </w:r>
      <w:bookmarkEnd w:id="14"/>
    </w:p>
    <w:p w14:paraId="637E34CE" w14:textId="77777777" w:rsidR="00392A14" w:rsidRPr="00C63522" w:rsidRDefault="00392A14" w:rsidP="00FE1A0C">
      <w:pPr>
        <w:jc w:val="both"/>
        <w:rPr>
          <w:rFonts w:ascii="Calibri" w:hAnsi="Calibri"/>
          <w:szCs w:val="24"/>
        </w:rPr>
      </w:pPr>
    </w:p>
    <w:p w14:paraId="7BBCA01F" w14:textId="77777777" w:rsidR="00392A14" w:rsidRPr="00C63522" w:rsidRDefault="00392A14" w:rsidP="00FE1A0C">
      <w:pPr>
        <w:jc w:val="both"/>
        <w:rPr>
          <w:rFonts w:ascii="Calibri" w:hAnsi="Calibri"/>
          <w:szCs w:val="24"/>
        </w:rPr>
      </w:pPr>
      <w:r w:rsidRPr="00C63522">
        <w:rPr>
          <w:rFonts w:ascii="Calibri" w:hAnsi="Calibri"/>
          <w:szCs w:val="24"/>
        </w:rPr>
        <w:t>Unfortunately, the UNFSA guidelines do not mention B</w:t>
      </w:r>
      <w:r w:rsidRPr="00C63522">
        <w:rPr>
          <w:rFonts w:ascii="Calibri" w:hAnsi="Calibri"/>
          <w:szCs w:val="24"/>
          <w:vertAlign w:val="subscript"/>
        </w:rPr>
        <w:t>MSY</w:t>
      </w:r>
      <w:r w:rsidR="00336651" w:rsidRPr="00C63522">
        <w:rPr>
          <w:rFonts w:ascii="Calibri" w:hAnsi="Calibri"/>
          <w:szCs w:val="24"/>
        </w:rPr>
        <w:t>.</w:t>
      </w:r>
      <w:r w:rsidRPr="00C63522">
        <w:rPr>
          <w:rFonts w:ascii="Calibri" w:hAnsi="Calibri"/>
          <w:szCs w:val="24"/>
        </w:rPr>
        <w:t xml:space="preserve"> In considering this, the workshop offered the following:</w:t>
      </w:r>
    </w:p>
    <w:p w14:paraId="0E57BB94" w14:textId="77777777" w:rsidR="00392A14" w:rsidRPr="00C63522" w:rsidRDefault="00392A14" w:rsidP="001F6FD5">
      <w:pPr>
        <w:jc w:val="both"/>
        <w:rPr>
          <w:rFonts w:ascii="Calibri" w:hAnsi="Calibri"/>
          <w:szCs w:val="24"/>
        </w:rPr>
      </w:pPr>
    </w:p>
    <w:p w14:paraId="56C3C90C" w14:textId="4C4F426F" w:rsidR="00392A14" w:rsidRPr="00C63522" w:rsidRDefault="00177CF5" w:rsidP="007753E4">
      <w:pPr>
        <w:ind w:left="720"/>
        <w:jc w:val="both"/>
        <w:rPr>
          <w:rFonts w:ascii="Calibri" w:hAnsi="Calibri"/>
          <w:szCs w:val="24"/>
        </w:rPr>
      </w:pPr>
      <w:r>
        <w:rPr>
          <w:rFonts w:ascii="Calibri" w:hAnsi="Calibri"/>
          <w:szCs w:val="24"/>
        </w:rPr>
        <w:t>In a</w:t>
      </w:r>
      <w:r w:rsidRPr="00177CF5">
        <w:rPr>
          <w:rFonts w:ascii="Calibri" w:hAnsi="Calibri"/>
          <w:szCs w:val="24"/>
        </w:rPr>
        <w:t xml:space="preserve"> long term sense</w:t>
      </w:r>
      <w:r>
        <w:rPr>
          <w:rFonts w:ascii="Calibri" w:hAnsi="Calibri"/>
          <w:szCs w:val="24"/>
        </w:rPr>
        <w:t>,</w:t>
      </w:r>
      <w:r w:rsidRPr="00177CF5">
        <w:rPr>
          <w:rFonts w:ascii="Calibri" w:hAnsi="Calibri"/>
          <w:szCs w:val="24"/>
        </w:rPr>
        <w:t xml:space="preserve"> B</w:t>
      </w:r>
      <w:r w:rsidRPr="00177CF5">
        <w:rPr>
          <w:rFonts w:ascii="Calibri" w:hAnsi="Calibri"/>
          <w:szCs w:val="24"/>
          <w:vertAlign w:val="subscript"/>
        </w:rPr>
        <w:t>MSY</w:t>
      </w:r>
      <w:r w:rsidRPr="00177CF5">
        <w:rPr>
          <w:rFonts w:ascii="Calibri" w:hAnsi="Calibri"/>
          <w:szCs w:val="24"/>
        </w:rPr>
        <w:t xml:space="preserve"> is the average biomass that results from fishing constantly at F</w:t>
      </w:r>
      <w:r w:rsidRPr="00177CF5">
        <w:rPr>
          <w:rFonts w:ascii="Calibri" w:hAnsi="Calibri"/>
          <w:szCs w:val="24"/>
          <w:vertAlign w:val="subscript"/>
        </w:rPr>
        <w:t>MSY</w:t>
      </w:r>
      <w:r w:rsidRPr="00177CF5">
        <w:rPr>
          <w:rFonts w:ascii="Calibri" w:hAnsi="Calibri"/>
          <w:szCs w:val="24"/>
        </w:rPr>
        <w:t>. But, given that there is considerable variability in the stock-recruitment relationship, in practice stock biomass will fluctuate above and below the equilibrium B</w:t>
      </w:r>
      <w:r w:rsidRPr="00177CF5">
        <w:rPr>
          <w:rFonts w:ascii="Calibri" w:hAnsi="Calibri"/>
          <w:szCs w:val="24"/>
          <w:vertAlign w:val="subscript"/>
        </w:rPr>
        <w:t>MSY</w:t>
      </w:r>
      <w:r w:rsidRPr="00177CF5">
        <w:rPr>
          <w:rFonts w:ascii="Calibri" w:hAnsi="Calibri"/>
          <w:szCs w:val="24"/>
        </w:rPr>
        <w:t xml:space="preserve"> level when fished at F</w:t>
      </w:r>
      <w:r w:rsidRPr="00177CF5">
        <w:rPr>
          <w:rFonts w:ascii="Calibri" w:hAnsi="Calibri"/>
          <w:szCs w:val="24"/>
          <w:vertAlign w:val="subscript"/>
        </w:rPr>
        <w:t>MSY</w:t>
      </w:r>
      <w:r w:rsidRPr="00177CF5">
        <w:rPr>
          <w:rFonts w:ascii="Calibri" w:hAnsi="Calibri"/>
          <w:szCs w:val="24"/>
        </w:rPr>
        <w:t>. Therefore, if F</w:t>
      </w:r>
      <w:r w:rsidRPr="00177CF5">
        <w:rPr>
          <w:rFonts w:ascii="Calibri" w:hAnsi="Calibri"/>
          <w:szCs w:val="24"/>
          <w:vertAlign w:val="subscript"/>
        </w:rPr>
        <w:t>MSY</w:t>
      </w:r>
      <w:r w:rsidRPr="00177CF5">
        <w:rPr>
          <w:rFonts w:ascii="Calibri" w:hAnsi="Calibri"/>
          <w:szCs w:val="24"/>
        </w:rPr>
        <w:t xml:space="preserve"> is set as a target, for example after MSE testing, it is problematic to also set B</w:t>
      </w:r>
      <w:r w:rsidRPr="00177CF5">
        <w:rPr>
          <w:rFonts w:ascii="Calibri" w:hAnsi="Calibri"/>
          <w:szCs w:val="24"/>
          <w:vertAlign w:val="subscript"/>
        </w:rPr>
        <w:t>MSY</w:t>
      </w:r>
      <w:r w:rsidRPr="00177CF5">
        <w:rPr>
          <w:rFonts w:ascii="Calibri" w:hAnsi="Calibri"/>
          <w:szCs w:val="24"/>
        </w:rPr>
        <w:t xml:space="preserve"> as a limit because the latter will be exceeded 50% of the time (which is not a "very low probability"). A target F that is close to F</w:t>
      </w:r>
      <w:r w:rsidRPr="00177CF5">
        <w:rPr>
          <w:rFonts w:ascii="Calibri" w:hAnsi="Calibri"/>
          <w:szCs w:val="24"/>
          <w:vertAlign w:val="subscript"/>
        </w:rPr>
        <w:t>MSY</w:t>
      </w:r>
      <w:r w:rsidRPr="00177CF5">
        <w:rPr>
          <w:rFonts w:ascii="Calibri" w:hAnsi="Calibri"/>
          <w:szCs w:val="24"/>
        </w:rPr>
        <w:t xml:space="preserve"> is also likely to result</w:t>
      </w:r>
      <w:r w:rsidR="005B1133">
        <w:rPr>
          <w:rFonts w:ascii="Calibri" w:hAnsi="Calibri"/>
          <w:szCs w:val="24"/>
        </w:rPr>
        <w:t xml:space="preserve"> in</w:t>
      </w:r>
      <w:r w:rsidRPr="00177CF5">
        <w:rPr>
          <w:rFonts w:ascii="Calibri" w:hAnsi="Calibri"/>
          <w:szCs w:val="24"/>
        </w:rPr>
        <w:t xml:space="preserve"> biomass outcomes below B</w:t>
      </w:r>
      <w:r w:rsidRPr="00C1442E">
        <w:rPr>
          <w:rFonts w:ascii="Calibri" w:hAnsi="Calibri"/>
          <w:szCs w:val="24"/>
          <w:vertAlign w:val="subscript"/>
        </w:rPr>
        <w:t>MSY</w:t>
      </w:r>
      <w:r w:rsidRPr="00177CF5">
        <w:rPr>
          <w:rFonts w:ascii="Calibri" w:hAnsi="Calibri"/>
          <w:szCs w:val="24"/>
        </w:rPr>
        <w:t>, although less than 50% of the time. The biomass limit that corresponds to F</w:t>
      </w:r>
      <w:r w:rsidRPr="00177CF5">
        <w:rPr>
          <w:rFonts w:ascii="Calibri" w:hAnsi="Calibri"/>
          <w:szCs w:val="24"/>
          <w:vertAlign w:val="subscript"/>
        </w:rPr>
        <w:t>MSY</w:t>
      </w:r>
      <w:r w:rsidRPr="00177CF5">
        <w:rPr>
          <w:rFonts w:ascii="Calibri" w:hAnsi="Calibri"/>
          <w:szCs w:val="24"/>
        </w:rPr>
        <w:t xml:space="preserve"> should be lower than B</w:t>
      </w:r>
      <w:r w:rsidRPr="00177CF5">
        <w:rPr>
          <w:rFonts w:ascii="Calibri" w:hAnsi="Calibri"/>
          <w:szCs w:val="24"/>
          <w:vertAlign w:val="subscript"/>
        </w:rPr>
        <w:t>MSY</w:t>
      </w:r>
      <w:r w:rsidRPr="00177CF5">
        <w:rPr>
          <w:rFonts w:ascii="Calibri" w:hAnsi="Calibri"/>
          <w:szCs w:val="24"/>
        </w:rPr>
        <w:t xml:space="preserve"> by an amount that depends primarily on recruitment variability and estimation error (Restrepo 2008). In some countries a default of 0.5B</w:t>
      </w:r>
      <w:r w:rsidRPr="00177CF5">
        <w:rPr>
          <w:rFonts w:ascii="Calibri" w:hAnsi="Calibri"/>
          <w:szCs w:val="24"/>
          <w:vertAlign w:val="subscript"/>
        </w:rPr>
        <w:t>MSY</w:t>
      </w:r>
      <w:r w:rsidRPr="00177CF5">
        <w:rPr>
          <w:rFonts w:ascii="Calibri" w:hAnsi="Calibri"/>
          <w:szCs w:val="24"/>
        </w:rPr>
        <w:t xml:space="preserve"> or 0.2B</w:t>
      </w:r>
      <w:r w:rsidRPr="00177CF5">
        <w:rPr>
          <w:rFonts w:ascii="Calibri" w:hAnsi="Calibri"/>
          <w:szCs w:val="24"/>
          <w:vertAlign w:val="subscript"/>
        </w:rPr>
        <w:t>0</w:t>
      </w:r>
      <w:r w:rsidRPr="00177CF5">
        <w:rPr>
          <w:rFonts w:ascii="Calibri" w:hAnsi="Calibri"/>
          <w:szCs w:val="24"/>
        </w:rPr>
        <w:t xml:space="preserve"> is used as B</w:t>
      </w:r>
      <w:r w:rsidRPr="00177CF5">
        <w:rPr>
          <w:rFonts w:ascii="Calibri" w:hAnsi="Calibri"/>
          <w:szCs w:val="24"/>
          <w:vertAlign w:val="subscript"/>
        </w:rPr>
        <w:t>LIM</w:t>
      </w:r>
      <w:r w:rsidRPr="00177CF5">
        <w:rPr>
          <w:rFonts w:ascii="Calibri" w:hAnsi="Calibri"/>
          <w:szCs w:val="24"/>
        </w:rPr>
        <w:t>. If a stock's biomass falls between B</w:t>
      </w:r>
      <w:r w:rsidRPr="00177CF5">
        <w:rPr>
          <w:rFonts w:ascii="Calibri" w:hAnsi="Calibri"/>
          <w:szCs w:val="24"/>
          <w:vertAlign w:val="subscript"/>
        </w:rPr>
        <w:t>MSY</w:t>
      </w:r>
      <w:r w:rsidRPr="00177CF5">
        <w:rPr>
          <w:rFonts w:ascii="Calibri" w:hAnsi="Calibri"/>
          <w:szCs w:val="24"/>
        </w:rPr>
        <w:t xml:space="preserve"> and an adequate B</w:t>
      </w:r>
      <w:r w:rsidRPr="00177CF5">
        <w:rPr>
          <w:rFonts w:ascii="Calibri" w:hAnsi="Calibri"/>
          <w:szCs w:val="24"/>
          <w:vertAlign w:val="subscript"/>
        </w:rPr>
        <w:t>LIM</w:t>
      </w:r>
      <w:r w:rsidRPr="00177CF5">
        <w:rPr>
          <w:rFonts w:ascii="Calibri" w:hAnsi="Calibri"/>
          <w:szCs w:val="24"/>
        </w:rPr>
        <w:t>, while being fished at F</w:t>
      </w:r>
      <w:r w:rsidRPr="00177CF5">
        <w:rPr>
          <w:rFonts w:ascii="Calibri" w:hAnsi="Calibri"/>
          <w:szCs w:val="24"/>
          <w:vertAlign w:val="subscript"/>
        </w:rPr>
        <w:t>MSY</w:t>
      </w:r>
      <w:r w:rsidRPr="00177CF5">
        <w:rPr>
          <w:rFonts w:ascii="Calibri" w:hAnsi="Calibri"/>
          <w:szCs w:val="24"/>
        </w:rPr>
        <w:t xml:space="preserve"> or less, it will likely be within safe biological limits. </w:t>
      </w:r>
      <w:r w:rsidR="007753E4" w:rsidRPr="00C63522">
        <w:rPr>
          <w:rFonts w:ascii="Calibri" w:hAnsi="Calibri"/>
          <w:szCs w:val="24"/>
        </w:rPr>
        <w:t xml:space="preserve"> </w:t>
      </w:r>
    </w:p>
    <w:p w14:paraId="3004B89D" w14:textId="77777777" w:rsidR="002A0718" w:rsidRPr="00C63522" w:rsidRDefault="002A0718" w:rsidP="001F6FD5">
      <w:pPr>
        <w:jc w:val="both"/>
        <w:rPr>
          <w:rFonts w:ascii="Calibri" w:hAnsi="Calibri"/>
          <w:szCs w:val="24"/>
        </w:rPr>
      </w:pPr>
    </w:p>
    <w:p w14:paraId="402B1E0D" w14:textId="77777777" w:rsidR="002A0718" w:rsidRPr="002A0718" w:rsidRDefault="002A0718" w:rsidP="001F2EB4">
      <w:pPr>
        <w:pStyle w:val="Heading2"/>
      </w:pPr>
      <w:bookmarkStart w:id="15" w:name="_Toc225849383"/>
      <w:r w:rsidRPr="002A0718">
        <w:t>5.3 The management strategy</w:t>
      </w:r>
      <w:bookmarkEnd w:id="15"/>
    </w:p>
    <w:p w14:paraId="512CA958" w14:textId="77777777" w:rsidR="00100242" w:rsidRPr="00C63522" w:rsidRDefault="00100242" w:rsidP="00100242">
      <w:pPr>
        <w:jc w:val="both"/>
        <w:rPr>
          <w:rFonts w:ascii="Calibri" w:hAnsi="Calibri"/>
          <w:szCs w:val="24"/>
        </w:rPr>
      </w:pPr>
    </w:p>
    <w:p w14:paraId="39697FE4" w14:textId="73C67122" w:rsidR="00100242" w:rsidRPr="00100242" w:rsidRDefault="0066273D" w:rsidP="00035F70">
      <w:pPr>
        <w:pStyle w:val="Heading3"/>
      </w:pPr>
      <w:bookmarkStart w:id="16" w:name="_Toc225849384"/>
      <w:r>
        <w:t>D</w:t>
      </w:r>
      <w:r w:rsidR="00100242" w:rsidRPr="00100242">
        <w:t>o HCRs have to be part of a</w:t>
      </w:r>
      <w:r w:rsidR="005B1133" w:rsidRPr="005B1133">
        <w:t xml:space="preserve"> </w:t>
      </w:r>
      <w:r w:rsidR="005B1133" w:rsidRPr="00100242">
        <w:t>tested</w:t>
      </w:r>
      <w:r w:rsidR="00100242" w:rsidRPr="00100242">
        <w:t xml:space="preserve"> MP/MS?</w:t>
      </w:r>
      <w:bookmarkEnd w:id="16"/>
    </w:p>
    <w:p w14:paraId="1F5C2F63" w14:textId="77777777" w:rsidR="00100242" w:rsidRPr="00C63522" w:rsidRDefault="00100242" w:rsidP="00100242">
      <w:pPr>
        <w:jc w:val="both"/>
        <w:rPr>
          <w:rFonts w:ascii="Calibri" w:hAnsi="Calibri"/>
          <w:szCs w:val="24"/>
        </w:rPr>
      </w:pPr>
    </w:p>
    <w:p w14:paraId="2E92AF79" w14:textId="4D4BA4A2" w:rsidR="00100242" w:rsidRPr="00C63522" w:rsidRDefault="00100242" w:rsidP="00100242">
      <w:pPr>
        <w:jc w:val="both"/>
        <w:rPr>
          <w:rFonts w:ascii="Calibri" w:hAnsi="Calibri"/>
          <w:szCs w:val="24"/>
        </w:rPr>
      </w:pPr>
      <w:r w:rsidRPr="00C63522">
        <w:rPr>
          <w:rFonts w:ascii="Calibri" w:hAnsi="Calibri"/>
          <w:szCs w:val="24"/>
        </w:rPr>
        <w:t>It is arguable that, from a best practice perspective, the answer to this question is yes. However, one can explore under what circumstances this requirement – which may not be achievable in all cases</w:t>
      </w:r>
      <w:r w:rsidR="00293912" w:rsidRPr="00C63522">
        <w:rPr>
          <w:rFonts w:ascii="Calibri" w:hAnsi="Calibri"/>
          <w:szCs w:val="24"/>
        </w:rPr>
        <w:t xml:space="preserve"> – </w:t>
      </w:r>
      <w:r w:rsidRPr="00C63522">
        <w:rPr>
          <w:rFonts w:ascii="Calibri" w:hAnsi="Calibri"/>
          <w:szCs w:val="24"/>
        </w:rPr>
        <w:t>can be relaxed. To do this it is perhaps useful to classify the issue into two broad categories: (</w:t>
      </w:r>
      <w:proofErr w:type="spellStart"/>
      <w:r w:rsidRPr="00C63522">
        <w:rPr>
          <w:rFonts w:ascii="Calibri" w:hAnsi="Calibri"/>
          <w:szCs w:val="24"/>
        </w:rPr>
        <w:t>i</w:t>
      </w:r>
      <w:proofErr w:type="spellEnd"/>
      <w:r w:rsidRPr="00C63522">
        <w:rPr>
          <w:rFonts w:ascii="Calibri" w:hAnsi="Calibri"/>
          <w:szCs w:val="24"/>
        </w:rPr>
        <w:t>) where the HCR is based on a quantitative stock assessment model; (ii) where the HCR is based on empirical indicators (which may have models involved but is not what one would classify as a more conventional stock assessment).</w:t>
      </w:r>
      <w:r w:rsidR="00053961" w:rsidRPr="00053961">
        <w:rPr>
          <w:rFonts w:asciiTheme="majorHAnsi" w:eastAsiaTheme="minorHAnsi" w:hAnsiTheme="majorHAnsi"/>
        </w:rPr>
        <w:t xml:space="preserve"> In either case</w:t>
      </w:r>
      <w:r w:rsidR="00053961">
        <w:rPr>
          <w:rFonts w:asciiTheme="majorHAnsi" w:eastAsiaTheme="minorHAnsi" w:hAnsiTheme="majorHAnsi"/>
        </w:rPr>
        <w:t xml:space="preserve">, the discussion below assumes that </w:t>
      </w:r>
      <w:r w:rsidR="00053961" w:rsidRPr="00053961">
        <w:rPr>
          <w:rFonts w:ascii="Calibri" w:hAnsi="Calibri"/>
          <w:szCs w:val="24"/>
        </w:rPr>
        <w:t xml:space="preserve">the management system </w:t>
      </w:r>
      <w:r w:rsidR="000A2243">
        <w:rPr>
          <w:rFonts w:ascii="Calibri" w:hAnsi="Calibri"/>
          <w:szCs w:val="24"/>
        </w:rPr>
        <w:t>can</w:t>
      </w:r>
      <w:r w:rsidR="00053961" w:rsidRPr="00053961">
        <w:rPr>
          <w:rFonts w:ascii="Calibri" w:hAnsi="Calibri"/>
          <w:szCs w:val="24"/>
        </w:rPr>
        <w:t xml:space="preserve"> respond appropriately </w:t>
      </w:r>
      <w:r w:rsidR="000A2243" w:rsidRPr="000A2243">
        <w:rPr>
          <w:rFonts w:ascii="Calibri" w:hAnsi="Calibri"/>
          <w:szCs w:val="24"/>
        </w:rPr>
        <w:t xml:space="preserve">if there </w:t>
      </w:r>
      <w:r w:rsidR="000A2243">
        <w:rPr>
          <w:rFonts w:ascii="Calibri" w:hAnsi="Calibri"/>
          <w:szCs w:val="24"/>
        </w:rPr>
        <w:t>was</w:t>
      </w:r>
      <w:r w:rsidR="000A2243" w:rsidRPr="000A2243">
        <w:rPr>
          <w:rFonts w:ascii="Calibri" w:hAnsi="Calibri"/>
          <w:szCs w:val="24"/>
        </w:rPr>
        <w:t xml:space="preserve"> good evidence of the stock status and trends </w:t>
      </w:r>
      <w:r w:rsidR="000A2243">
        <w:rPr>
          <w:rFonts w:ascii="Calibri" w:hAnsi="Calibri"/>
          <w:szCs w:val="24"/>
        </w:rPr>
        <w:t xml:space="preserve">in order </w:t>
      </w:r>
      <w:r w:rsidR="00053961">
        <w:rPr>
          <w:rFonts w:ascii="Calibri" w:hAnsi="Calibri"/>
          <w:szCs w:val="24"/>
        </w:rPr>
        <w:t>to</w:t>
      </w:r>
      <w:r w:rsidR="00053961" w:rsidRPr="00053961">
        <w:rPr>
          <w:rFonts w:ascii="Calibri" w:hAnsi="Calibri"/>
          <w:szCs w:val="24"/>
        </w:rPr>
        <w:t xml:space="preserve"> achieve the targets and avoid the limits</w:t>
      </w:r>
      <w:r w:rsidR="005B1133">
        <w:rPr>
          <w:rFonts w:ascii="Calibri" w:hAnsi="Calibri"/>
          <w:szCs w:val="24"/>
        </w:rPr>
        <w:t>, and in this situation the need for a tested MP/MS depends on the reliability of the assessment</w:t>
      </w:r>
      <w:r w:rsidR="00053961">
        <w:rPr>
          <w:rFonts w:ascii="Calibri" w:hAnsi="Calibri"/>
          <w:szCs w:val="24"/>
        </w:rPr>
        <w:t>.</w:t>
      </w:r>
      <w:r w:rsidR="005B1133">
        <w:rPr>
          <w:rFonts w:ascii="Calibri" w:hAnsi="Calibri"/>
          <w:szCs w:val="24"/>
        </w:rPr>
        <w:t xml:space="preserve">  </w:t>
      </w:r>
    </w:p>
    <w:p w14:paraId="4C628BE0" w14:textId="77777777" w:rsidR="00100242" w:rsidRPr="00C63522" w:rsidRDefault="00100242" w:rsidP="00100242">
      <w:pPr>
        <w:jc w:val="both"/>
        <w:rPr>
          <w:rFonts w:ascii="Calibri" w:hAnsi="Calibri"/>
          <w:szCs w:val="24"/>
        </w:rPr>
      </w:pPr>
    </w:p>
    <w:p w14:paraId="7B9CDED2" w14:textId="77777777" w:rsidR="00100242" w:rsidRPr="00C63522" w:rsidRDefault="00100242" w:rsidP="00100242">
      <w:pPr>
        <w:jc w:val="both"/>
        <w:rPr>
          <w:rFonts w:ascii="Calibri" w:hAnsi="Calibri"/>
          <w:i/>
          <w:szCs w:val="24"/>
        </w:rPr>
      </w:pPr>
      <w:r w:rsidRPr="00C63522">
        <w:rPr>
          <w:rFonts w:ascii="Calibri" w:hAnsi="Calibri"/>
          <w:i/>
          <w:szCs w:val="24"/>
        </w:rPr>
        <w:t>HCRs driven by stock assessment output</w:t>
      </w:r>
    </w:p>
    <w:p w14:paraId="4C1D254F" w14:textId="77777777" w:rsidR="00100242" w:rsidRPr="00C63522" w:rsidRDefault="00100242" w:rsidP="00100242">
      <w:pPr>
        <w:jc w:val="both"/>
        <w:rPr>
          <w:rFonts w:ascii="Calibri" w:hAnsi="Calibri"/>
          <w:szCs w:val="24"/>
        </w:rPr>
      </w:pPr>
    </w:p>
    <w:p w14:paraId="152D2DD4" w14:textId="3FA79E3A" w:rsidR="00100242" w:rsidRPr="00C63522" w:rsidRDefault="00100242" w:rsidP="00100242">
      <w:pPr>
        <w:jc w:val="both"/>
        <w:rPr>
          <w:rFonts w:ascii="Calibri" w:hAnsi="Calibri"/>
          <w:szCs w:val="24"/>
        </w:rPr>
      </w:pPr>
      <w:r w:rsidRPr="00C63522">
        <w:rPr>
          <w:rFonts w:ascii="Calibri" w:hAnsi="Calibri"/>
          <w:szCs w:val="24"/>
        </w:rPr>
        <w:t>If the stock assessment can be shown to be suitably robust (retrospective trends, precision of key estimated variables, statistically sound) and has either been shown to be robust to the relevant uncertainties in a simulation evaluation, or is done using a suitably tested stock assessment package, then it may not need to be part of a fully evaluated MP</w:t>
      </w:r>
      <w:r w:rsidRPr="00053961">
        <w:rPr>
          <w:rFonts w:asciiTheme="majorHAnsi" w:hAnsiTheme="majorHAnsi"/>
          <w:szCs w:val="24"/>
        </w:rPr>
        <w:t>.</w:t>
      </w:r>
      <w:r w:rsidRPr="00C63522">
        <w:rPr>
          <w:rFonts w:ascii="Calibri" w:hAnsi="Calibri"/>
          <w:szCs w:val="24"/>
        </w:rPr>
        <w:t xml:space="preserve"> Obviously, it would be preferable to test the assessment, monitoring process and the HCR in a full feedback loop, but if the </w:t>
      </w:r>
      <w:r w:rsidRPr="00C63522">
        <w:rPr>
          <w:rFonts w:ascii="Calibri" w:hAnsi="Calibri"/>
          <w:szCs w:val="24"/>
        </w:rPr>
        <w:lastRenderedPageBreak/>
        <w:t xml:space="preserve">assessment has been shown to be able to robustly estimate the key HCR inputs from the relevant monitoring data this would be a reasonable compromise. In many cases the assessment model may be too computationally demanding to be fully tested using MSE. This is perhaps most relevant to the complex and computationally demanding assessments used for many tuna species. </w:t>
      </w:r>
    </w:p>
    <w:p w14:paraId="0143E799" w14:textId="77777777" w:rsidR="00100242" w:rsidRPr="00C63522" w:rsidRDefault="00100242" w:rsidP="00100242">
      <w:pPr>
        <w:jc w:val="both"/>
        <w:rPr>
          <w:rFonts w:ascii="Calibri" w:hAnsi="Calibri"/>
          <w:szCs w:val="24"/>
        </w:rPr>
      </w:pPr>
    </w:p>
    <w:p w14:paraId="25189A4C" w14:textId="78989408" w:rsidR="00100242" w:rsidRPr="00C63522" w:rsidRDefault="00100242" w:rsidP="00100242">
      <w:pPr>
        <w:jc w:val="both"/>
        <w:rPr>
          <w:rFonts w:ascii="Calibri" w:hAnsi="Calibri"/>
          <w:szCs w:val="24"/>
        </w:rPr>
      </w:pPr>
      <w:r w:rsidRPr="00C63522">
        <w:rPr>
          <w:rFonts w:ascii="Calibri" w:hAnsi="Calibri"/>
          <w:szCs w:val="24"/>
        </w:rPr>
        <w:t xml:space="preserve">If an assessment is preliminary in nature, or does not show the kind of stability or rigor described above, it would be assumed to be unlikely to provide the kind of robust population and fishery variables to feed say an MSY-based F/SSB harvest control rule of the general form seen in this meeting. In this case, it may be important to fully test the HCR using MSE. Due to computational demands, the stock assessment model </w:t>
      </w:r>
      <w:r w:rsidR="000A2243" w:rsidRPr="000A2243">
        <w:rPr>
          <w:rFonts w:ascii="Calibri" w:hAnsi="Calibri"/>
          <w:szCs w:val="24"/>
        </w:rPr>
        <w:t>or other analysis methodology used in the HCR might need to be simplified (as for example was done in the case of SBT, where the full assessment model was not used to give the parameters of the HCR but rather the direct measurements of CPUE and the recruitment index were used to drive the HCR)</w:t>
      </w:r>
      <w:r w:rsidRPr="00C63522">
        <w:rPr>
          <w:rFonts w:ascii="Calibri" w:hAnsi="Calibri"/>
          <w:szCs w:val="24"/>
        </w:rPr>
        <w:t xml:space="preserve">. </w:t>
      </w:r>
    </w:p>
    <w:p w14:paraId="3BE4148D" w14:textId="77777777" w:rsidR="00100242" w:rsidRPr="00C63522" w:rsidRDefault="00100242" w:rsidP="00100242">
      <w:pPr>
        <w:jc w:val="both"/>
        <w:rPr>
          <w:rFonts w:ascii="Calibri" w:hAnsi="Calibri"/>
          <w:szCs w:val="24"/>
        </w:rPr>
      </w:pPr>
    </w:p>
    <w:p w14:paraId="37F53A61" w14:textId="77777777" w:rsidR="00100242" w:rsidRPr="00C63522" w:rsidRDefault="00100242" w:rsidP="00100242">
      <w:pPr>
        <w:jc w:val="both"/>
        <w:rPr>
          <w:rFonts w:ascii="Calibri" w:hAnsi="Calibri"/>
          <w:i/>
          <w:szCs w:val="24"/>
        </w:rPr>
      </w:pPr>
      <w:r w:rsidRPr="00C63522">
        <w:rPr>
          <w:rFonts w:ascii="Calibri" w:hAnsi="Calibri"/>
          <w:i/>
          <w:szCs w:val="24"/>
        </w:rPr>
        <w:t xml:space="preserve">HCRs driven by indicators   </w:t>
      </w:r>
    </w:p>
    <w:p w14:paraId="55CD729B" w14:textId="77777777" w:rsidR="00100242" w:rsidRPr="00C63522" w:rsidRDefault="00100242" w:rsidP="00100242">
      <w:pPr>
        <w:jc w:val="both"/>
        <w:rPr>
          <w:rFonts w:ascii="Calibri" w:hAnsi="Calibri"/>
          <w:szCs w:val="24"/>
        </w:rPr>
      </w:pPr>
    </w:p>
    <w:p w14:paraId="45B27635" w14:textId="77777777" w:rsidR="00100242" w:rsidRPr="00C63522" w:rsidRDefault="00100242" w:rsidP="00100242">
      <w:pPr>
        <w:jc w:val="both"/>
        <w:rPr>
          <w:rFonts w:ascii="Calibri" w:hAnsi="Calibri"/>
          <w:szCs w:val="24"/>
        </w:rPr>
      </w:pPr>
      <w:r w:rsidRPr="00C63522">
        <w:rPr>
          <w:rFonts w:ascii="Calibri" w:hAnsi="Calibri"/>
          <w:szCs w:val="24"/>
        </w:rPr>
        <w:t xml:space="preserve">For a HCR that is driven by indicators derived from key monitoring data (e.g. CPUE, mark-recapture, surveys, catch composition), whether the HCR is purely empirical or has some kind of simple model embedded within it, then it should always be a requirement that the HCR is tested in a full MSE. Given the wealth of information now available on the performance of these kinds of MPs, it is highly unadvisable to simply implement a rule without a rigorous MSE. </w:t>
      </w:r>
      <w:r w:rsidR="00297114">
        <w:rPr>
          <w:rFonts w:ascii="Calibri" w:hAnsi="Calibri"/>
          <w:szCs w:val="24"/>
        </w:rPr>
        <w:t>E</w:t>
      </w:r>
      <w:r w:rsidR="00297114" w:rsidRPr="00C63522">
        <w:rPr>
          <w:rFonts w:ascii="Calibri" w:hAnsi="Calibri"/>
          <w:szCs w:val="24"/>
        </w:rPr>
        <w:t xml:space="preserve">ven for complex systems </w:t>
      </w:r>
      <w:r w:rsidR="00297114">
        <w:rPr>
          <w:rFonts w:ascii="Calibri" w:hAnsi="Calibri"/>
          <w:szCs w:val="24"/>
        </w:rPr>
        <w:t>simple indicator-driven HCRs</w:t>
      </w:r>
      <w:r w:rsidR="00297114" w:rsidRPr="00C63522">
        <w:rPr>
          <w:rFonts w:ascii="Calibri" w:hAnsi="Calibri"/>
          <w:szCs w:val="24"/>
        </w:rPr>
        <w:t xml:space="preserve"> </w:t>
      </w:r>
      <w:r w:rsidRPr="00C63522">
        <w:rPr>
          <w:rFonts w:ascii="Calibri" w:hAnsi="Calibri"/>
          <w:szCs w:val="24"/>
        </w:rPr>
        <w:t xml:space="preserve">can be highly effective, but their very nature (often ignorant of SSB depletion or fishing mortality and the like) means that they do need a significant amount of testing and subsequent adaption to be effective.  </w:t>
      </w:r>
    </w:p>
    <w:p w14:paraId="6A6D972F" w14:textId="77777777" w:rsidR="00100242" w:rsidRPr="00C63522" w:rsidRDefault="00100242" w:rsidP="00100242">
      <w:pPr>
        <w:jc w:val="both"/>
        <w:rPr>
          <w:rFonts w:ascii="Calibri" w:hAnsi="Calibri"/>
          <w:szCs w:val="24"/>
        </w:rPr>
      </w:pPr>
    </w:p>
    <w:p w14:paraId="094DCE4E" w14:textId="77777777" w:rsidR="00100242" w:rsidRPr="00100242" w:rsidRDefault="00100242" w:rsidP="00035F70">
      <w:pPr>
        <w:pStyle w:val="Heading3"/>
      </w:pPr>
      <w:bookmarkStart w:id="17" w:name="_Toc225849385"/>
      <w:r w:rsidRPr="00100242">
        <w:t>How additional data can change the performance of management (and how we can get closer to the target)</w:t>
      </w:r>
      <w:bookmarkEnd w:id="17"/>
    </w:p>
    <w:p w14:paraId="08F02CDA" w14:textId="77777777" w:rsidR="00100242" w:rsidRPr="00C63522" w:rsidRDefault="00100242" w:rsidP="00100242">
      <w:pPr>
        <w:jc w:val="both"/>
        <w:rPr>
          <w:rFonts w:ascii="Calibri" w:hAnsi="Calibri"/>
          <w:szCs w:val="24"/>
        </w:rPr>
      </w:pPr>
    </w:p>
    <w:p w14:paraId="00F5689D" w14:textId="7751C33D" w:rsidR="00100242" w:rsidRPr="00C63522" w:rsidRDefault="00100242" w:rsidP="00100242">
      <w:pPr>
        <w:jc w:val="both"/>
        <w:rPr>
          <w:rFonts w:ascii="Calibri" w:hAnsi="Calibri"/>
          <w:szCs w:val="24"/>
        </w:rPr>
      </w:pPr>
      <w:r w:rsidRPr="00C63522">
        <w:rPr>
          <w:rFonts w:ascii="Calibri" w:hAnsi="Calibri"/>
          <w:szCs w:val="24"/>
        </w:rPr>
        <w:t>A comprehensive MSE should consider the type of data collected and used in the assessment, and perhaps even evaluation of the benefit of collecting additio</w:t>
      </w:r>
      <w:r w:rsidR="00293912" w:rsidRPr="00C63522">
        <w:rPr>
          <w:rFonts w:ascii="Calibri" w:hAnsi="Calibri"/>
          <w:szCs w:val="24"/>
        </w:rPr>
        <w:t>nal or new data. This is a wide-</w:t>
      </w:r>
      <w:r w:rsidRPr="00C63522">
        <w:rPr>
          <w:rFonts w:ascii="Calibri" w:hAnsi="Calibri"/>
          <w:szCs w:val="24"/>
        </w:rPr>
        <w:t xml:space="preserve">ranging issue but perhaps the focus here should be on data that may improve the estimates of the key quantities (namely natural mortality, steepness) that strongly effect estimates of key management variables such as MSY. </w:t>
      </w:r>
      <w:r w:rsidR="00C87F0B">
        <w:rPr>
          <w:rFonts w:ascii="Calibri" w:hAnsi="Calibri"/>
          <w:szCs w:val="24"/>
        </w:rPr>
        <w:t>However the "test"</w:t>
      </w:r>
      <w:r w:rsidR="00C87F0B" w:rsidRPr="00C87F0B">
        <w:rPr>
          <w:rFonts w:ascii="Calibri" w:hAnsi="Calibri"/>
          <w:szCs w:val="24"/>
        </w:rPr>
        <w:t xml:space="preserve"> for the value of the currently available or any new data is their effect on the performance of the harvest strategy or management procedure – for example improved understanding of steepness</w:t>
      </w:r>
      <w:r w:rsidR="00CC261C">
        <w:rPr>
          <w:rFonts w:ascii="Calibri" w:hAnsi="Calibri"/>
          <w:szCs w:val="24"/>
        </w:rPr>
        <w:t xml:space="preserve"> </w:t>
      </w:r>
      <w:r w:rsidR="00C87F0B" w:rsidRPr="00C87F0B">
        <w:rPr>
          <w:rFonts w:ascii="Calibri" w:hAnsi="Calibri"/>
          <w:szCs w:val="24"/>
        </w:rPr>
        <w:t>may not be as valuable in this sense as developing a more accurate and precise direct measure of the abundance of a part of the stock that can be used directly in an empirical HCR.</w:t>
      </w:r>
    </w:p>
    <w:p w14:paraId="61BAF21A" w14:textId="77777777" w:rsidR="00100242" w:rsidRPr="00C63522" w:rsidRDefault="00100242" w:rsidP="00100242">
      <w:pPr>
        <w:jc w:val="both"/>
        <w:rPr>
          <w:rFonts w:ascii="Calibri" w:hAnsi="Calibri"/>
          <w:szCs w:val="24"/>
        </w:rPr>
      </w:pPr>
    </w:p>
    <w:p w14:paraId="5BE6A995" w14:textId="77777777" w:rsidR="00100242" w:rsidRPr="00C63522" w:rsidRDefault="00100242" w:rsidP="00100242">
      <w:pPr>
        <w:jc w:val="both"/>
        <w:rPr>
          <w:rFonts w:ascii="Calibri" w:hAnsi="Calibri"/>
          <w:i/>
          <w:szCs w:val="24"/>
        </w:rPr>
      </w:pPr>
      <w:r w:rsidRPr="00C63522">
        <w:rPr>
          <w:rFonts w:ascii="Calibri" w:hAnsi="Calibri"/>
          <w:i/>
          <w:szCs w:val="24"/>
        </w:rPr>
        <w:t>Natural mortality</w:t>
      </w:r>
    </w:p>
    <w:p w14:paraId="3B04B224" w14:textId="77777777" w:rsidR="00100242" w:rsidRPr="00C63522" w:rsidRDefault="00100242" w:rsidP="00100242">
      <w:pPr>
        <w:jc w:val="both"/>
        <w:rPr>
          <w:rFonts w:ascii="Calibri" w:hAnsi="Calibri"/>
          <w:szCs w:val="24"/>
        </w:rPr>
      </w:pPr>
    </w:p>
    <w:p w14:paraId="3E32CFF7" w14:textId="77777777" w:rsidR="00100242" w:rsidRPr="00C63522" w:rsidRDefault="00100242" w:rsidP="00100242">
      <w:pPr>
        <w:jc w:val="both"/>
        <w:rPr>
          <w:rFonts w:ascii="Calibri" w:hAnsi="Calibri"/>
          <w:szCs w:val="24"/>
        </w:rPr>
      </w:pPr>
      <w:r w:rsidRPr="00C63522">
        <w:rPr>
          <w:rFonts w:ascii="Calibri" w:hAnsi="Calibri"/>
          <w:szCs w:val="24"/>
        </w:rPr>
        <w:t xml:space="preserve">Mark-recapture data are still the most informative data source on mortality rates, both fishing and natural. Many estimates of natural mortality for tunas have come from models that use tagging data (and sometimes catch data also). An implicit requirement for using tag data to estimate both fishing and mortality rates concurrently is estimates of the reporting rate of tags through the key return platforms; estimates of total mortality can be obtained with information on the temporal </w:t>
      </w:r>
      <w:r w:rsidRPr="00C63522">
        <w:rPr>
          <w:rFonts w:ascii="Calibri" w:hAnsi="Calibri"/>
          <w:szCs w:val="24"/>
        </w:rPr>
        <w:lastRenderedPageBreak/>
        <w:t xml:space="preserve">changes in reporting rate without having to know absolute reporting rates. Data coverage would be a key issue in this particular regard: to obtain estimates of M over a wide range of fished ages requires the release and recapture of tags across the age range. This can be challenging for tunas, as it is far easier to release tags on smaller, younger fish than on larger adult fish. A final issue would be treatment of the data, as there are a number of options employed across the various models and stock assessment packages. In an age-based setting, the best way to estimate mortality rates is to follow release along cohorts, and preferably with multiple releases along a cohort (so-called Brownie formulation). This is done in the southern </w:t>
      </w:r>
      <w:proofErr w:type="spellStart"/>
      <w:r w:rsidRPr="00C63522">
        <w:rPr>
          <w:rFonts w:ascii="Calibri" w:hAnsi="Calibri"/>
          <w:szCs w:val="24"/>
        </w:rPr>
        <w:t>bluefin</w:t>
      </w:r>
      <w:proofErr w:type="spellEnd"/>
      <w:r w:rsidRPr="00C63522">
        <w:rPr>
          <w:rFonts w:ascii="Calibri" w:hAnsi="Calibri"/>
          <w:szCs w:val="24"/>
        </w:rPr>
        <w:t xml:space="preserve"> tuna operating model (where M is estimated over the tagged age range). </w:t>
      </w:r>
    </w:p>
    <w:p w14:paraId="3E611C1C" w14:textId="77777777" w:rsidR="00100242" w:rsidRPr="00C63522" w:rsidRDefault="00100242" w:rsidP="00100242">
      <w:pPr>
        <w:jc w:val="both"/>
        <w:rPr>
          <w:rFonts w:ascii="Calibri" w:hAnsi="Calibri"/>
          <w:szCs w:val="24"/>
        </w:rPr>
      </w:pPr>
    </w:p>
    <w:p w14:paraId="2E802ECC" w14:textId="77777777" w:rsidR="00100242" w:rsidRPr="00C63522" w:rsidRDefault="00100242" w:rsidP="00100242">
      <w:pPr>
        <w:jc w:val="both"/>
        <w:rPr>
          <w:rFonts w:ascii="Calibri" w:hAnsi="Calibri"/>
          <w:i/>
          <w:szCs w:val="24"/>
        </w:rPr>
      </w:pPr>
      <w:r w:rsidRPr="00C63522">
        <w:rPr>
          <w:rFonts w:ascii="Calibri" w:hAnsi="Calibri"/>
          <w:i/>
          <w:szCs w:val="24"/>
        </w:rPr>
        <w:t>Steepness</w:t>
      </w:r>
    </w:p>
    <w:p w14:paraId="06900CAC" w14:textId="77777777" w:rsidR="00100242" w:rsidRPr="00C63522" w:rsidRDefault="00100242" w:rsidP="00100242">
      <w:pPr>
        <w:jc w:val="both"/>
        <w:rPr>
          <w:rFonts w:ascii="Calibri" w:hAnsi="Calibri"/>
          <w:szCs w:val="24"/>
        </w:rPr>
      </w:pPr>
    </w:p>
    <w:p w14:paraId="5F42DDAD" w14:textId="77777777" w:rsidR="00100242" w:rsidRPr="00C63522" w:rsidRDefault="00100242" w:rsidP="00100242">
      <w:pPr>
        <w:jc w:val="both"/>
        <w:rPr>
          <w:rFonts w:ascii="Calibri" w:hAnsi="Calibri"/>
          <w:szCs w:val="24"/>
        </w:rPr>
      </w:pPr>
      <w:r w:rsidRPr="00C63522">
        <w:rPr>
          <w:rFonts w:ascii="Calibri" w:hAnsi="Calibri"/>
          <w:szCs w:val="24"/>
        </w:rPr>
        <w:t>This is perhaps a more intractable issue than natural mortality. The estimation of steepness requires good contrast in the time-series of SSB and recruitment, preferably with strong declines and subsequent recovery of the SSB and some related signal in the recruitment estimates. This is, perhaps, at odds with the general wish to avoid strong declines in SSB in the first place but unfortunately this does aid in the estimation of key density-dependent quantities such as steepness. A large amount of tuna CPUE indices show one-way trip dynamics already indicating that the robust estimation of both SSB</w:t>
      </w:r>
      <w:r w:rsidRPr="00C63522">
        <w:rPr>
          <w:rFonts w:ascii="Calibri" w:hAnsi="Calibri"/>
          <w:szCs w:val="24"/>
          <w:vertAlign w:val="subscript"/>
        </w:rPr>
        <w:t>0</w:t>
      </w:r>
      <w:r w:rsidRPr="00C63522">
        <w:rPr>
          <w:rFonts w:ascii="Calibri" w:hAnsi="Calibri"/>
          <w:szCs w:val="24"/>
        </w:rPr>
        <w:t xml:space="preserve"> and steepness will not be feasible without additional information. </w:t>
      </w:r>
    </w:p>
    <w:p w14:paraId="233F22B8" w14:textId="77777777" w:rsidR="00100242" w:rsidRPr="00C63522" w:rsidRDefault="00100242" w:rsidP="00100242">
      <w:pPr>
        <w:jc w:val="both"/>
        <w:rPr>
          <w:rFonts w:ascii="Calibri" w:hAnsi="Calibri"/>
          <w:szCs w:val="24"/>
        </w:rPr>
      </w:pPr>
    </w:p>
    <w:p w14:paraId="4823C3C3" w14:textId="77777777" w:rsidR="00100242" w:rsidRPr="00C63522" w:rsidRDefault="00100242" w:rsidP="00100242">
      <w:pPr>
        <w:jc w:val="both"/>
        <w:rPr>
          <w:rFonts w:ascii="Calibri" w:hAnsi="Calibri"/>
          <w:szCs w:val="24"/>
        </w:rPr>
      </w:pPr>
      <w:r w:rsidRPr="00C63522">
        <w:rPr>
          <w:rFonts w:ascii="Calibri" w:hAnsi="Calibri"/>
          <w:szCs w:val="24"/>
        </w:rPr>
        <w:t>Working on the assumption that one has at least one relative abundance index (like CPUE) and associated catch and composition data (i.e. most tuna assessments) it is possible that additional information on the absolute abundance of the mature population (or at least some subset of it) may assist in estimating steepness, albeit with the condition that we still require some contrast in the SSB and recruitment. If we still see no apparent change in average recruitment for changes in SSB then there is probably little one can do, but this kind of information may at least avoid the issue around a given abundance decline being possibly due to higher steepness/lower SSB</w:t>
      </w:r>
      <w:r w:rsidRPr="00C63522">
        <w:rPr>
          <w:rFonts w:ascii="Calibri" w:hAnsi="Calibri"/>
          <w:szCs w:val="24"/>
          <w:vertAlign w:val="subscript"/>
        </w:rPr>
        <w:t>0</w:t>
      </w:r>
      <w:r w:rsidRPr="00C63522">
        <w:rPr>
          <w:rFonts w:ascii="Calibri" w:hAnsi="Calibri"/>
          <w:szCs w:val="24"/>
        </w:rPr>
        <w:t xml:space="preserve"> or lower steepness/higher SSB</w:t>
      </w:r>
      <w:r w:rsidRPr="00C63522">
        <w:rPr>
          <w:rFonts w:ascii="Calibri" w:hAnsi="Calibri"/>
          <w:szCs w:val="24"/>
          <w:vertAlign w:val="subscript"/>
        </w:rPr>
        <w:t>0</w:t>
      </w:r>
      <w:r w:rsidRPr="00C63522">
        <w:rPr>
          <w:rFonts w:ascii="Calibri" w:hAnsi="Calibri"/>
          <w:szCs w:val="24"/>
        </w:rPr>
        <w:t>. A recent project to estimate adult absolute abundance using DNA fingerprinting to find parent-offspring pairs in genetic samples of juveniles and mature adults has been complete</w:t>
      </w:r>
      <w:r w:rsidR="00293912" w:rsidRPr="00C63522">
        <w:rPr>
          <w:rFonts w:ascii="Calibri" w:hAnsi="Calibri"/>
          <w:szCs w:val="24"/>
        </w:rPr>
        <w:t>d</w:t>
      </w:r>
      <w:r w:rsidRPr="00C63522">
        <w:rPr>
          <w:rFonts w:ascii="Calibri" w:hAnsi="Calibri"/>
          <w:szCs w:val="24"/>
        </w:rPr>
        <w:t xml:space="preserve"> for souther</w:t>
      </w:r>
      <w:r w:rsidR="00293912" w:rsidRPr="00C63522">
        <w:rPr>
          <w:rFonts w:ascii="Calibri" w:hAnsi="Calibri"/>
          <w:szCs w:val="24"/>
        </w:rPr>
        <w:t>n</w:t>
      </w:r>
      <w:r w:rsidRPr="00C63522">
        <w:rPr>
          <w:rFonts w:ascii="Calibri" w:hAnsi="Calibri"/>
          <w:szCs w:val="24"/>
        </w:rPr>
        <w:t xml:space="preserve"> </w:t>
      </w:r>
      <w:proofErr w:type="spellStart"/>
      <w:r w:rsidRPr="00C63522">
        <w:rPr>
          <w:rFonts w:ascii="Calibri" w:hAnsi="Calibri"/>
          <w:szCs w:val="24"/>
        </w:rPr>
        <w:t>bluefin</w:t>
      </w:r>
      <w:proofErr w:type="spellEnd"/>
      <w:r w:rsidRPr="00C63522">
        <w:rPr>
          <w:rFonts w:ascii="Calibri" w:hAnsi="Calibri"/>
          <w:szCs w:val="24"/>
        </w:rPr>
        <w:t xml:space="preserve"> tuna. The results of this are currently being included in the SBT operating model and may im</w:t>
      </w:r>
      <w:r w:rsidR="00293912" w:rsidRPr="00C63522">
        <w:rPr>
          <w:rFonts w:ascii="Calibri" w:hAnsi="Calibri"/>
          <w:szCs w:val="24"/>
        </w:rPr>
        <w:t xml:space="preserve">prove the CCSBTs current highly </w:t>
      </w:r>
      <w:r w:rsidRPr="00C63522">
        <w:rPr>
          <w:rFonts w:ascii="Calibri" w:hAnsi="Calibri"/>
          <w:szCs w:val="24"/>
        </w:rPr>
        <w:t xml:space="preserve">uncertain estimates of steepness. </w:t>
      </w:r>
    </w:p>
    <w:p w14:paraId="1F19DE4B" w14:textId="77777777" w:rsidR="001F6FD5" w:rsidRPr="00C63522" w:rsidRDefault="001F6FD5" w:rsidP="001F6FD5">
      <w:pPr>
        <w:jc w:val="both"/>
        <w:rPr>
          <w:rFonts w:ascii="Calibri" w:hAnsi="Calibri"/>
          <w:szCs w:val="24"/>
        </w:rPr>
      </w:pPr>
    </w:p>
    <w:p w14:paraId="3E719D8A" w14:textId="77777777" w:rsidR="000069DD" w:rsidRPr="00B66989" w:rsidRDefault="00B66989" w:rsidP="001F2EB4">
      <w:pPr>
        <w:pStyle w:val="Heading2"/>
      </w:pPr>
      <w:bookmarkStart w:id="18" w:name="_Toc225849386"/>
      <w:r w:rsidRPr="00B66989">
        <w:t>5.4 Management</w:t>
      </w:r>
      <w:r w:rsidR="00C30271">
        <w:t xml:space="preserve"> implementation</w:t>
      </w:r>
      <w:bookmarkEnd w:id="18"/>
    </w:p>
    <w:p w14:paraId="27B59D1D" w14:textId="77777777" w:rsidR="00B66989" w:rsidRPr="00C63522" w:rsidRDefault="00B66989" w:rsidP="00B66989">
      <w:pPr>
        <w:jc w:val="both"/>
        <w:rPr>
          <w:rFonts w:ascii="Calibri" w:hAnsi="Calibri"/>
          <w:b/>
          <w:szCs w:val="24"/>
        </w:rPr>
      </w:pPr>
    </w:p>
    <w:p w14:paraId="7D591D2D" w14:textId="77777777" w:rsidR="00B66989" w:rsidRPr="00B66989" w:rsidRDefault="00B66989" w:rsidP="00035F70">
      <w:pPr>
        <w:pStyle w:val="Heading3"/>
      </w:pPr>
      <w:bookmarkStart w:id="19" w:name="_Toc225849387"/>
      <w:r w:rsidRPr="00B66989">
        <w:t>Management objectives and defining acceptable levels of risk</w:t>
      </w:r>
      <w:bookmarkEnd w:id="19"/>
    </w:p>
    <w:p w14:paraId="5EC137AA" w14:textId="77777777" w:rsidR="00B66989" w:rsidRPr="00C63522" w:rsidRDefault="00B66989" w:rsidP="00B66989">
      <w:pPr>
        <w:jc w:val="both"/>
        <w:rPr>
          <w:rFonts w:ascii="Calibri" w:hAnsi="Calibri"/>
          <w:szCs w:val="24"/>
        </w:rPr>
      </w:pPr>
    </w:p>
    <w:p w14:paraId="35815963" w14:textId="30CD5B34" w:rsidR="00B66989" w:rsidRPr="00C63522" w:rsidRDefault="00B66989" w:rsidP="00B66989">
      <w:pPr>
        <w:jc w:val="both"/>
        <w:rPr>
          <w:rFonts w:ascii="Calibri" w:hAnsi="Calibri"/>
          <w:szCs w:val="24"/>
        </w:rPr>
      </w:pPr>
      <w:r w:rsidRPr="00C63522">
        <w:rPr>
          <w:rFonts w:ascii="Calibri" w:hAnsi="Calibri"/>
          <w:szCs w:val="24"/>
        </w:rPr>
        <w:t>Managers and scientists would clearly benefit from a set o</w:t>
      </w:r>
      <w:r w:rsidR="006A6C60" w:rsidRPr="00C63522">
        <w:rPr>
          <w:rFonts w:ascii="Calibri" w:hAnsi="Calibri"/>
          <w:szCs w:val="24"/>
        </w:rPr>
        <w:t>f well-</w:t>
      </w:r>
      <w:r w:rsidRPr="00C63522">
        <w:rPr>
          <w:rFonts w:ascii="Calibri" w:hAnsi="Calibri"/>
          <w:szCs w:val="24"/>
        </w:rPr>
        <w:t xml:space="preserve">defined management objectives, and this is usually considered an essential requirement for developing </w:t>
      </w:r>
      <w:r w:rsidR="00C33F04">
        <w:rPr>
          <w:rFonts w:ascii="Calibri" w:hAnsi="Calibri"/>
          <w:szCs w:val="24"/>
        </w:rPr>
        <w:t>formal harvest strategies</w:t>
      </w:r>
      <w:r w:rsidRPr="00C63522">
        <w:rPr>
          <w:rFonts w:ascii="Calibri" w:hAnsi="Calibri"/>
          <w:szCs w:val="24"/>
        </w:rPr>
        <w:t xml:space="preserve"> through MSE. Management objectives should arise out of a dialogue between managers, deciding on economic, fishery and conservation targets, and the acceptable levels of associated risk, and scientists, able to explore the limits and trade-offs imposed by biological and ecosystem considerations.</w:t>
      </w:r>
      <w:r w:rsidR="004A6736" w:rsidRPr="004A6736">
        <w:rPr>
          <w:rFonts w:asciiTheme="minorHAnsi" w:eastAsiaTheme="minorHAnsi" w:hAnsiTheme="minorHAnsi"/>
          <w:szCs w:val="24"/>
        </w:rPr>
        <w:t xml:space="preserve"> </w:t>
      </w:r>
      <w:r w:rsidR="004A6736" w:rsidRPr="004A6736">
        <w:rPr>
          <w:rFonts w:ascii="Calibri" w:hAnsi="Calibri"/>
          <w:szCs w:val="24"/>
        </w:rPr>
        <w:t xml:space="preserve">Exploration and elaboration of this is an iterative process between managers and scientists. For example managers cannot be expected to make statements about acceptable risk without understanding the consequences of different options but scientists cannot well target their </w:t>
      </w:r>
      <w:r w:rsidR="004A6736" w:rsidRPr="004A6736">
        <w:rPr>
          <w:rFonts w:ascii="Calibri" w:hAnsi="Calibri"/>
          <w:szCs w:val="24"/>
        </w:rPr>
        <w:lastRenderedPageBreak/>
        <w:t>analysis of consequences without guidance on what options might be considered feasible and what performance measures might relate to overall management objectives. In practice this usually requires one group or the other to ‘break the ice’ and start the iterative process by putting forward some opening suggestions.</w:t>
      </w:r>
    </w:p>
    <w:p w14:paraId="3E4F02A2" w14:textId="77777777" w:rsidR="00B66989" w:rsidRPr="00C63522" w:rsidRDefault="00B66989" w:rsidP="00B66989">
      <w:pPr>
        <w:jc w:val="both"/>
        <w:rPr>
          <w:rFonts w:ascii="Calibri" w:hAnsi="Calibri"/>
          <w:szCs w:val="24"/>
        </w:rPr>
      </w:pPr>
    </w:p>
    <w:p w14:paraId="7824C841" w14:textId="77777777" w:rsidR="00B66989" w:rsidRPr="00C63522" w:rsidRDefault="00B66989" w:rsidP="00B66989">
      <w:pPr>
        <w:jc w:val="both"/>
        <w:rPr>
          <w:rFonts w:ascii="Calibri" w:hAnsi="Calibri"/>
          <w:szCs w:val="24"/>
        </w:rPr>
      </w:pPr>
      <w:r w:rsidRPr="00C63522">
        <w:rPr>
          <w:rFonts w:ascii="Calibri" w:hAnsi="Calibri"/>
          <w:szCs w:val="24"/>
        </w:rPr>
        <w:t>While the definition of acceptable levels of risk is a policy decision, the role of science is to quantify the risks and trade-offs associated with alternative management choices. This requires models that adequately represent the uncertainty in the assessments (including not only process and parametric uncertainty but also structural uncertainty) and the different hypotheses considered plausible about future stock trajectories</w:t>
      </w:r>
      <w:r w:rsidR="00C33F04">
        <w:rPr>
          <w:rFonts w:ascii="Calibri" w:hAnsi="Calibri"/>
          <w:szCs w:val="24"/>
        </w:rPr>
        <w:t xml:space="preserve"> and implementation of alternative management measures</w:t>
      </w:r>
      <w:r w:rsidRPr="00C63522">
        <w:rPr>
          <w:rFonts w:ascii="Calibri" w:hAnsi="Calibri"/>
          <w:szCs w:val="24"/>
        </w:rPr>
        <w:t>.  The admission of greater uncertainty has a direct impact on the risks estimated, which makes the choice of models difficult, especially when acceptable levels of risk have been specified in advance by managers.  Acceptable risk levels are better selected after the operating models have been identified, and trade-offs involved between different management objectives have been quantified. In particular, the costs in foregone yield associated with different levels of risk aversion need to be evaluated and understood by decision makers. This requires iterations between evaluation of performance of HCRs and consultation with managers.</w:t>
      </w:r>
    </w:p>
    <w:p w14:paraId="362369CA" w14:textId="77777777" w:rsidR="00B66989" w:rsidRPr="00C63522" w:rsidRDefault="00B66989" w:rsidP="00B66989">
      <w:pPr>
        <w:jc w:val="both"/>
        <w:rPr>
          <w:rFonts w:ascii="Calibri" w:hAnsi="Calibri"/>
          <w:szCs w:val="24"/>
        </w:rPr>
      </w:pPr>
    </w:p>
    <w:p w14:paraId="5A4DB72D" w14:textId="3D8A6BB2" w:rsidR="00B66989" w:rsidRPr="00C63522" w:rsidRDefault="00B66989" w:rsidP="00B66989">
      <w:pPr>
        <w:jc w:val="both"/>
        <w:rPr>
          <w:rFonts w:ascii="Calibri" w:hAnsi="Calibri"/>
          <w:szCs w:val="24"/>
        </w:rPr>
      </w:pPr>
      <w:r w:rsidRPr="00C63522">
        <w:rPr>
          <w:rFonts w:ascii="Calibri" w:hAnsi="Calibri"/>
          <w:szCs w:val="24"/>
        </w:rPr>
        <w:t xml:space="preserve">Risks for the stock are quantified as probabilities of going below some given stock size or reference point. Normally these are selected to correspond to stock levels below which the productivity of the stock may be compromised, and so they are considered limit reference points to be avoided with high probability. The level of probability of going below a </w:t>
      </w:r>
      <w:r w:rsidR="00F91FA0" w:rsidRPr="00C63522">
        <w:rPr>
          <w:rFonts w:ascii="Calibri" w:hAnsi="Calibri"/>
          <w:szCs w:val="24"/>
        </w:rPr>
        <w:t xml:space="preserve">reference point </w:t>
      </w:r>
      <w:r w:rsidRPr="00C63522">
        <w:rPr>
          <w:rFonts w:ascii="Calibri" w:hAnsi="Calibri"/>
          <w:szCs w:val="24"/>
        </w:rPr>
        <w:t xml:space="preserve">that is tolerated should be smaller the lower the </w:t>
      </w:r>
      <w:r w:rsidR="00F91FA0" w:rsidRPr="00C63522">
        <w:rPr>
          <w:rFonts w:ascii="Calibri" w:hAnsi="Calibri"/>
          <w:szCs w:val="24"/>
        </w:rPr>
        <w:t xml:space="preserve">limit </w:t>
      </w:r>
      <w:r w:rsidRPr="00C63522">
        <w:rPr>
          <w:rFonts w:ascii="Calibri" w:hAnsi="Calibri"/>
          <w:szCs w:val="24"/>
        </w:rPr>
        <w:t xml:space="preserve">selected (as a fraction of the target).  However, the use of small probability levels (e.g., less than 15% or so) to specify risk tolerance is problematic because estimates of probabilities in the tails of distributions are too sensitive to the level of uncertainty admitted. Therefore, for defining risk tolerance, it is preferable to choose </w:t>
      </w:r>
      <w:r w:rsidR="00FF4536" w:rsidRPr="00C63522">
        <w:rPr>
          <w:rFonts w:ascii="Calibri" w:hAnsi="Calibri"/>
          <w:szCs w:val="24"/>
        </w:rPr>
        <w:t xml:space="preserve">biomass </w:t>
      </w:r>
      <w:r w:rsidR="00F91FA0" w:rsidRPr="00C63522">
        <w:rPr>
          <w:rFonts w:ascii="Calibri" w:hAnsi="Calibri"/>
          <w:szCs w:val="24"/>
        </w:rPr>
        <w:t xml:space="preserve">limits </w:t>
      </w:r>
      <w:r w:rsidRPr="00C63522">
        <w:rPr>
          <w:rFonts w:ascii="Calibri" w:hAnsi="Calibri"/>
          <w:szCs w:val="24"/>
        </w:rPr>
        <w:t xml:space="preserve">that are </w:t>
      </w:r>
      <w:r w:rsidR="00014E46">
        <w:rPr>
          <w:rFonts w:ascii="Calibri" w:hAnsi="Calibri"/>
          <w:szCs w:val="24"/>
        </w:rPr>
        <w:t xml:space="preserve">less extreme and </w:t>
      </w:r>
      <w:r w:rsidRPr="00C63522">
        <w:rPr>
          <w:rFonts w:ascii="Calibri" w:hAnsi="Calibri"/>
          <w:szCs w:val="24"/>
        </w:rPr>
        <w:t xml:space="preserve">not as </w:t>
      </w:r>
      <w:r w:rsidR="00014E46">
        <w:rPr>
          <w:rFonts w:ascii="Calibri" w:hAnsi="Calibri"/>
          <w:szCs w:val="24"/>
        </w:rPr>
        <w:t xml:space="preserve">far from the target </w:t>
      </w:r>
      <w:r w:rsidRPr="00C63522">
        <w:rPr>
          <w:rFonts w:ascii="Calibri" w:hAnsi="Calibri"/>
          <w:szCs w:val="24"/>
        </w:rPr>
        <w:t xml:space="preserve">so that the probability of </w:t>
      </w:r>
      <w:r w:rsidR="00FF4536" w:rsidRPr="00C63522">
        <w:rPr>
          <w:rFonts w:ascii="Calibri" w:hAnsi="Calibri"/>
          <w:szCs w:val="24"/>
        </w:rPr>
        <w:t>exceeding</w:t>
      </w:r>
      <w:r w:rsidRPr="00C63522">
        <w:rPr>
          <w:rFonts w:ascii="Calibri" w:hAnsi="Calibri"/>
          <w:szCs w:val="24"/>
        </w:rPr>
        <w:t xml:space="preserve"> the </w:t>
      </w:r>
      <w:r w:rsidR="00F91FA0" w:rsidRPr="00C63522">
        <w:rPr>
          <w:rFonts w:ascii="Calibri" w:hAnsi="Calibri"/>
          <w:szCs w:val="24"/>
        </w:rPr>
        <w:t xml:space="preserve">limits </w:t>
      </w:r>
      <w:r w:rsidRPr="00C63522">
        <w:rPr>
          <w:rFonts w:ascii="Calibri" w:hAnsi="Calibri"/>
          <w:szCs w:val="24"/>
        </w:rPr>
        <w:t xml:space="preserve">that can be tolerated is higher, and therefore more robustly estimated. </w:t>
      </w:r>
    </w:p>
    <w:p w14:paraId="72791B6D" w14:textId="77777777" w:rsidR="00F91FA0" w:rsidRPr="00C63522" w:rsidRDefault="00F91FA0" w:rsidP="00B66989">
      <w:pPr>
        <w:jc w:val="both"/>
        <w:rPr>
          <w:rFonts w:ascii="Calibri" w:hAnsi="Calibri"/>
          <w:szCs w:val="24"/>
        </w:rPr>
      </w:pPr>
    </w:p>
    <w:p w14:paraId="2B1E1BE3" w14:textId="77777777" w:rsidR="00F91FA0" w:rsidRPr="00C63522" w:rsidRDefault="00FF4536" w:rsidP="00B66989">
      <w:pPr>
        <w:jc w:val="both"/>
        <w:rPr>
          <w:rFonts w:ascii="Calibri" w:hAnsi="Calibri"/>
          <w:szCs w:val="24"/>
        </w:rPr>
      </w:pPr>
      <w:r w:rsidRPr="00C63522">
        <w:rPr>
          <w:rFonts w:ascii="Calibri" w:hAnsi="Calibri"/>
          <w:szCs w:val="24"/>
        </w:rPr>
        <w:t>There are other risk measures associated with different objectives (CPUE, F, etc.), but the same concept above applies.</w:t>
      </w:r>
    </w:p>
    <w:p w14:paraId="3D208D89" w14:textId="77777777" w:rsidR="00B66989" w:rsidRPr="00C63522" w:rsidRDefault="00B66989" w:rsidP="00B66989">
      <w:pPr>
        <w:jc w:val="both"/>
        <w:rPr>
          <w:rFonts w:ascii="Calibri" w:hAnsi="Calibri"/>
          <w:szCs w:val="24"/>
        </w:rPr>
      </w:pPr>
    </w:p>
    <w:p w14:paraId="24E291D8" w14:textId="77777777" w:rsidR="00B66989" w:rsidRPr="00B66989" w:rsidRDefault="00B66989" w:rsidP="00035F70">
      <w:pPr>
        <w:pStyle w:val="Heading3"/>
      </w:pPr>
      <w:bookmarkStart w:id="20" w:name="_Toc225849388"/>
      <w:r w:rsidRPr="00B66989">
        <w:t>Can HCRs allow for flexibility?</w:t>
      </w:r>
      <w:bookmarkEnd w:id="20"/>
      <w:r w:rsidRPr="00B66989">
        <w:t xml:space="preserve">   </w:t>
      </w:r>
    </w:p>
    <w:p w14:paraId="2301D37A" w14:textId="77777777" w:rsidR="00B66989" w:rsidRPr="00C63522" w:rsidRDefault="00B66989" w:rsidP="00B66989">
      <w:pPr>
        <w:ind w:left="360"/>
        <w:jc w:val="both"/>
        <w:rPr>
          <w:rFonts w:ascii="Calibri" w:hAnsi="Calibri"/>
          <w:szCs w:val="24"/>
        </w:rPr>
      </w:pPr>
    </w:p>
    <w:p w14:paraId="181AB827" w14:textId="3B83F2BF" w:rsidR="00B66989" w:rsidRPr="00C63522" w:rsidRDefault="00F91FA0" w:rsidP="00B66989">
      <w:pPr>
        <w:jc w:val="both"/>
        <w:rPr>
          <w:rFonts w:ascii="Calibri" w:hAnsi="Calibri"/>
          <w:szCs w:val="24"/>
        </w:rPr>
      </w:pPr>
      <w:r w:rsidRPr="00C63522">
        <w:rPr>
          <w:rFonts w:ascii="Calibri" w:hAnsi="Calibri"/>
          <w:szCs w:val="24"/>
        </w:rPr>
        <w:t xml:space="preserve">Development of </w:t>
      </w:r>
      <w:r w:rsidR="00B66989" w:rsidRPr="00C63522">
        <w:rPr>
          <w:rFonts w:ascii="Calibri" w:hAnsi="Calibri"/>
          <w:szCs w:val="24"/>
        </w:rPr>
        <w:t xml:space="preserve">Harvest Control Rules can be structured to allow flexibility in management actions, but having too much flexibility would result in undermining success in achieving </w:t>
      </w:r>
      <w:r w:rsidRPr="00C63522">
        <w:rPr>
          <w:rFonts w:ascii="Calibri" w:hAnsi="Calibri"/>
          <w:szCs w:val="24"/>
        </w:rPr>
        <w:t>o</w:t>
      </w:r>
      <w:r w:rsidR="00F73BC6" w:rsidRPr="00C63522">
        <w:rPr>
          <w:rFonts w:ascii="Calibri" w:hAnsi="Calibri"/>
          <w:szCs w:val="24"/>
        </w:rPr>
        <w:t xml:space="preserve">bjectives. </w:t>
      </w:r>
      <w:r w:rsidR="00B66989" w:rsidRPr="00C63522">
        <w:rPr>
          <w:rFonts w:ascii="Calibri" w:hAnsi="Calibri"/>
          <w:szCs w:val="24"/>
        </w:rPr>
        <w:t>Evaluating and communicating the trade-offs in use of different HCR ‘parameterizations’  (</w:t>
      </w:r>
      <w:r w:rsidR="00B66989" w:rsidRPr="00C63522">
        <w:rPr>
          <w:rFonts w:ascii="Calibri" w:hAnsi="Calibri"/>
          <w:i/>
          <w:szCs w:val="24"/>
        </w:rPr>
        <w:t>e.g.</w:t>
      </w:r>
      <w:r w:rsidR="00B66989" w:rsidRPr="00C63522">
        <w:rPr>
          <w:rFonts w:ascii="Calibri" w:hAnsi="Calibri"/>
          <w:szCs w:val="24"/>
        </w:rPr>
        <w:t xml:space="preserve"> time frames, acceptable risk of failure, tolerable inter-annual change in fishery controls, </w:t>
      </w:r>
      <w:r w:rsidR="00B66989" w:rsidRPr="00C63522">
        <w:rPr>
          <w:rFonts w:ascii="Calibri" w:hAnsi="Calibri"/>
          <w:i/>
          <w:szCs w:val="24"/>
        </w:rPr>
        <w:t>etc.</w:t>
      </w:r>
      <w:r w:rsidR="00B66989" w:rsidRPr="00C63522">
        <w:rPr>
          <w:rFonts w:ascii="Calibri" w:hAnsi="Calibri"/>
          <w:szCs w:val="24"/>
        </w:rPr>
        <w:t xml:space="preserve">) which reflect a range of options and flexibilities for achieving </w:t>
      </w:r>
      <w:r w:rsidRPr="00C63522">
        <w:rPr>
          <w:rFonts w:ascii="Calibri" w:hAnsi="Calibri"/>
          <w:szCs w:val="24"/>
        </w:rPr>
        <w:t>o</w:t>
      </w:r>
      <w:r w:rsidR="00B66989" w:rsidRPr="00C63522">
        <w:rPr>
          <w:rFonts w:ascii="Calibri" w:hAnsi="Calibri"/>
          <w:szCs w:val="24"/>
        </w:rPr>
        <w:t xml:space="preserve">bjectives is a critical part of the dialogue required between </w:t>
      </w:r>
      <w:proofErr w:type="spellStart"/>
      <w:r w:rsidR="00B66989" w:rsidRPr="00C63522">
        <w:rPr>
          <w:rFonts w:ascii="Calibri" w:hAnsi="Calibri"/>
          <w:szCs w:val="24"/>
        </w:rPr>
        <w:t>tRFMO</w:t>
      </w:r>
      <w:proofErr w:type="spellEnd"/>
      <w:r w:rsidR="00B66989" w:rsidRPr="00C63522">
        <w:rPr>
          <w:rFonts w:ascii="Calibri" w:hAnsi="Calibri"/>
          <w:szCs w:val="24"/>
        </w:rPr>
        <w:t xml:space="preserve"> science bodies and Commissioners in HCR development. </w:t>
      </w:r>
      <w:r w:rsidR="00971827" w:rsidRPr="00971827">
        <w:rPr>
          <w:rFonts w:ascii="Calibri" w:hAnsi="Calibri"/>
          <w:szCs w:val="24"/>
        </w:rPr>
        <w:t>These discussions should be held as much as possible prior and during the process of developing and testing prospective HCRs. Understanding the boundaries of flexibility in an agreed management procedure, including in the HCR, is a part of the iterative process to develop mutual understanding about expectations from adopting a management procedure. Specifically</w:t>
      </w:r>
      <w:r w:rsidR="004E52C5">
        <w:rPr>
          <w:rFonts w:ascii="Calibri" w:hAnsi="Calibri"/>
          <w:szCs w:val="24"/>
        </w:rPr>
        <w:t>,</w:t>
      </w:r>
      <w:r w:rsidR="00971827" w:rsidRPr="00971827">
        <w:rPr>
          <w:rFonts w:ascii="Calibri" w:hAnsi="Calibri"/>
          <w:szCs w:val="24"/>
        </w:rPr>
        <w:t xml:space="preserve"> this includes defining the exceptional circumstances for change in an agreed management procedure.</w:t>
      </w:r>
    </w:p>
    <w:p w14:paraId="541778EC" w14:textId="77777777" w:rsidR="00B66989" w:rsidRPr="00C63522" w:rsidRDefault="00B66989" w:rsidP="00B66989">
      <w:pPr>
        <w:jc w:val="both"/>
        <w:rPr>
          <w:rFonts w:ascii="Calibri" w:hAnsi="Calibri"/>
          <w:szCs w:val="24"/>
        </w:rPr>
      </w:pPr>
    </w:p>
    <w:p w14:paraId="2386DDE3" w14:textId="77777777" w:rsidR="00B66989" w:rsidRPr="00B66989" w:rsidRDefault="00B66989" w:rsidP="00035F70">
      <w:pPr>
        <w:pStyle w:val="Heading3"/>
      </w:pPr>
      <w:bookmarkStart w:id="21" w:name="_Toc225849389"/>
      <w:r w:rsidRPr="00B66989">
        <w:t>Trade-offs among management objectives</w:t>
      </w:r>
      <w:bookmarkEnd w:id="21"/>
    </w:p>
    <w:p w14:paraId="07FB1360" w14:textId="77777777" w:rsidR="00B66989" w:rsidRPr="00C63522" w:rsidRDefault="00B66989" w:rsidP="00B66989">
      <w:pPr>
        <w:jc w:val="both"/>
        <w:rPr>
          <w:rFonts w:ascii="Calibri" w:hAnsi="Calibri"/>
          <w:b/>
          <w:szCs w:val="24"/>
        </w:rPr>
      </w:pPr>
    </w:p>
    <w:p w14:paraId="46230F69" w14:textId="269A7A84" w:rsidR="00B66989" w:rsidRPr="00C63522" w:rsidRDefault="00B66989" w:rsidP="00B66989">
      <w:pPr>
        <w:jc w:val="both"/>
        <w:rPr>
          <w:rFonts w:ascii="Calibri" w:hAnsi="Calibri"/>
          <w:szCs w:val="24"/>
        </w:rPr>
      </w:pPr>
      <w:r w:rsidRPr="00C63522">
        <w:rPr>
          <w:rFonts w:ascii="Calibri" w:hAnsi="Calibri"/>
          <w:szCs w:val="24"/>
        </w:rPr>
        <w:t xml:space="preserve">Fisheries management </w:t>
      </w:r>
      <w:r w:rsidR="009E4EC8">
        <w:rPr>
          <w:rFonts w:ascii="Calibri" w:hAnsi="Calibri"/>
          <w:szCs w:val="24"/>
        </w:rPr>
        <w:t xml:space="preserve">typically </w:t>
      </w:r>
      <w:r w:rsidRPr="00C63522">
        <w:rPr>
          <w:rFonts w:ascii="Calibri" w:hAnsi="Calibri"/>
          <w:szCs w:val="24"/>
        </w:rPr>
        <w:t xml:space="preserve">involves trade-offs across four main dimensions: average long term catch, stability of quota/effort, average CPUE and stock depletion. For example, higher average catch generally result in greater stock depletion and lower average CPUE. </w:t>
      </w:r>
      <w:r w:rsidR="009E4EC8" w:rsidRPr="009E4EC8">
        <w:rPr>
          <w:rFonts w:ascii="Calibri" w:hAnsi="Calibri"/>
          <w:szCs w:val="24"/>
        </w:rPr>
        <w:t xml:space="preserve">In addition these trade-offs are complicated in multispecies fisheries where the optimum for the individual species is not necessarily the optimum for the species complex, and any multispecies optimum may not be the same for different regions/participants in the fishery. </w:t>
      </w:r>
      <w:r w:rsidRPr="00C63522">
        <w:rPr>
          <w:rFonts w:ascii="Calibri" w:hAnsi="Calibri"/>
          <w:szCs w:val="24"/>
        </w:rPr>
        <w:t>The nature and extent of these trade-offs will vary among fisheries and exploring the particular nature of these trade-offs is an important part of the development and selection of formal harvest strategies/management procedures. Ideally, this should occur in two phases: early on in the development/consultation phase, to develop a common understanding of the likely decision/outcome space for the fishery and specify quantitative management objectives and performance measures, and; in considerable detail at the HS/MP evaluation and selection stage of a management strategy evaluation. The final selection of an HS/MP is based on what is considered an acceptable trade-off among these multiple objectives and will be particular to the context of each fishery.</w:t>
      </w:r>
    </w:p>
    <w:p w14:paraId="4A12F833" w14:textId="77777777" w:rsidR="00B66989" w:rsidRPr="00C63522" w:rsidRDefault="00B66989" w:rsidP="00B66989">
      <w:pPr>
        <w:jc w:val="both"/>
        <w:rPr>
          <w:rFonts w:ascii="Calibri" w:hAnsi="Calibri"/>
          <w:szCs w:val="24"/>
        </w:rPr>
      </w:pPr>
    </w:p>
    <w:p w14:paraId="54C89A30" w14:textId="77777777" w:rsidR="00B66989" w:rsidRPr="00B66989" w:rsidRDefault="00B66989" w:rsidP="00035F70">
      <w:pPr>
        <w:pStyle w:val="Heading3"/>
      </w:pPr>
      <w:bookmarkStart w:id="22" w:name="_Toc225849390"/>
      <w:r w:rsidRPr="00B66989">
        <w:t>The role of dialogue between managers-industry-scientists</w:t>
      </w:r>
      <w:bookmarkEnd w:id="22"/>
    </w:p>
    <w:p w14:paraId="2ECFFF3A" w14:textId="77777777" w:rsidR="00B66989" w:rsidRPr="00C63522" w:rsidRDefault="00B66989" w:rsidP="00B66989">
      <w:pPr>
        <w:jc w:val="both"/>
        <w:rPr>
          <w:rFonts w:ascii="Calibri" w:hAnsi="Calibri"/>
          <w:szCs w:val="24"/>
        </w:rPr>
      </w:pPr>
    </w:p>
    <w:p w14:paraId="7C7F1B19" w14:textId="73863202" w:rsidR="00B66989" w:rsidRPr="00C63522" w:rsidRDefault="00B66989" w:rsidP="00B66989">
      <w:pPr>
        <w:jc w:val="both"/>
        <w:rPr>
          <w:rFonts w:ascii="Calibri" w:hAnsi="Calibri"/>
          <w:szCs w:val="24"/>
        </w:rPr>
      </w:pPr>
      <w:r w:rsidRPr="00C63522">
        <w:rPr>
          <w:rFonts w:ascii="Calibri" w:hAnsi="Calibri"/>
          <w:szCs w:val="24"/>
        </w:rPr>
        <w:t xml:space="preserve">Development of operating models and management advice depends on managers first communicating their preferred management objectives, timeframes, and acceptable risk levels </w:t>
      </w:r>
      <w:r w:rsidR="00090DDC">
        <w:rPr>
          <w:rFonts w:ascii="Calibri" w:hAnsi="Calibri"/>
          <w:szCs w:val="24"/>
        </w:rPr>
        <w:t xml:space="preserve">and feasible forms of management strategies </w:t>
      </w:r>
      <w:r w:rsidRPr="00C63522">
        <w:rPr>
          <w:rFonts w:ascii="Calibri" w:hAnsi="Calibri"/>
          <w:szCs w:val="24"/>
        </w:rPr>
        <w:t xml:space="preserve">to scientists. But these in turn must be informed by an understanding of the underlying concepts from scientists and the operational reality from industry.  Finally, the scientific rationale for management advice needs to be communicated to managers in a way that conveys the most important aspects but minimizes technical detail, and managers in turn need to be able to </w:t>
      </w:r>
      <w:r w:rsidR="00D05D8B" w:rsidRPr="00C63522">
        <w:rPr>
          <w:rFonts w:ascii="Calibri" w:hAnsi="Calibri"/>
          <w:szCs w:val="24"/>
        </w:rPr>
        <w:t>a</w:t>
      </w:r>
      <w:r w:rsidRPr="00C63522">
        <w:rPr>
          <w:rFonts w:ascii="Calibri" w:hAnsi="Calibri"/>
          <w:szCs w:val="24"/>
        </w:rPr>
        <w:t>rticulate this rationale to industry.</w:t>
      </w:r>
      <w:r w:rsidR="00845714" w:rsidRPr="00845714">
        <w:rPr>
          <w:rFonts w:asciiTheme="minorHAnsi" w:eastAsiaTheme="minorHAnsi" w:hAnsiTheme="minorHAnsi"/>
          <w:szCs w:val="24"/>
        </w:rPr>
        <w:t xml:space="preserve"> </w:t>
      </w:r>
      <w:r w:rsidR="00845714" w:rsidRPr="00845714">
        <w:rPr>
          <w:rFonts w:ascii="Calibri" w:hAnsi="Calibri"/>
          <w:szCs w:val="24"/>
        </w:rPr>
        <w:t xml:space="preserve">As </w:t>
      </w:r>
      <w:r w:rsidR="00845714">
        <w:rPr>
          <w:rFonts w:ascii="Calibri" w:hAnsi="Calibri"/>
          <w:szCs w:val="24"/>
        </w:rPr>
        <w:t xml:space="preserve">mentioned </w:t>
      </w:r>
      <w:r w:rsidR="00845714" w:rsidRPr="00845714">
        <w:rPr>
          <w:rFonts w:ascii="Calibri" w:hAnsi="Calibri"/>
          <w:szCs w:val="24"/>
        </w:rPr>
        <w:t>above, this will be an iterative process - initially to mutually explore options and consequences and then to support greater clarity of objectives, management approaches and the scientific focus of effort.</w:t>
      </w:r>
    </w:p>
    <w:p w14:paraId="333F95C7" w14:textId="77777777" w:rsidR="00B66989" w:rsidRPr="00C63522" w:rsidRDefault="00B66989" w:rsidP="00B66989">
      <w:pPr>
        <w:jc w:val="both"/>
        <w:rPr>
          <w:rFonts w:ascii="Calibri" w:hAnsi="Calibri"/>
          <w:szCs w:val="24"/>
        </w:rPr>
      </w:pPr>
    </w:p>
    <w:p w14:paraId="2961CB56" w14:textId="77777777" w:rsidR="00B66989" w:rsidRPr="00B66989" w:rsidRDefault="003C3372" w:rsidP="00035F70">
      <w:pPr>
        <w:pStyle w:val="Heading3"/>
      </w:pPr>
      <w:bookmarkStart w:id="23" w:name="_Toc225849391"/>
      <w:r>
        <w:t>Capacity Building</w:t>
      </w:r>
      <w:bookmarkEnd w:id="23"/>
    </w:p>
    <w:p w14:paraId="27C26621" w14:textId="77777777" w:rsidR="00B66989" w:rsidRPr="00C63522" w:rsidRDefault="00B66989" w:rsidP="00B66989">
      <w:pPr>
        <w:jc w:val="both"/>
        <w:rPr>
          <w:rFonts w:ascii="Calibri" w:hAnsi="Calibri"/>
          <w:szCs w:val="24"/>
        </w:rPr>
      </w:pPr>
    </w:p>
    <w:p w14:paraId="67D4C931" w14:textId="26F19C3A" w:rsidR="00B66989" w:rsidRPr="00C63522" w:rsidRDefault="00B66989" w:rsidP="00B66989">
      <w:pPr>
        <w:jc w:val="both"/>
        <w:rPr>
          <w:rFonts w:ascii="Calibri" w:hAnsi="Calibri"/>
          <w:szCs w:val="24"/>
        </w:rPr>
      </w:pPr>
      <w:r w:rsidRPr="00C63522">
        <w:rPr>
          <w:rFonts w:ascii="Calibri" w:hAnsi="Calibri"/>
          <w:szCs w:val="24"/>
        </w:rPr>
        <w:t xml:space="preserve">To support RFMOs in determining, negotiating, implementing and monitoring HCR and RP systems, the regional management-industry-science system needs to function at the regional (RFMO) level and also at the national level. In some countries, the national </w:t>
      </w:r>
      <w:r w:rsidR="00B63DAC">
        <w:rPr>
          <w:rFonts w:ascii="Calibri" w:hAnsi="Calibri"/>
          <w:szCs w:val="24"/>
        </w:rPr>
        <w:t xml:space="preserve">management </w:t>
      </w:r>
      <w:r w:rsidRPr="00C63522">
        <w:rPr>
          <w:rFonts w:ascii="Calibri" w:hAnsi="Calibri"/>
          <w:szCs w:val="24"/>
        </w:rPr>
        <w:t xml:space="preserve">system is not linked to a formal science advisory process. Thus, some Commissioners </w:t>
      </w:r>
      <w:r w:rsidR="00804C59">
        <w:rPr>
          <w:rFonts w:ascii="Calibri" w:hAnsi="Calibri"/>
          <w:szCs w:val="24"/>
        </w:rPr>
        <w:t>to</w:t>
      </w:r>
      <w:r w:rsidRPr="00C63522">
        <w:rPr>
          <w:rFonts w:ascii="Calibri" w:hAnsi="Calibri"/>
          <w:szCs w:val="24"/>
        </w:rPr>
        <w:t xml:space="preserve"> RFMOs </w:t>
      </w:r>
      <w:r w:rsidR="00B63DAC">
        <w:rPr>
          <w:rFonts w:ascii="Calibri" w:hAnsi="Calibri"/>
          <w:szCs w:val="24"/>
        </w:rPr>
        <w:t>may</w:t>
      </w:r>
      <w:r w:rsidR="00B63DAC" w:rsidRPr="00C63522">
        <w:rPr>
          <w:rFonts w:ascii="Calibri" w:hAnsi="Calibri"/>
          <w:szCs w:val="24"/>
        </w:rPr>
        <w:t xml:space="preserve"> </w:t>
      </w:r>
      <w:r w:rsidRPr="00C63522">
        <w:rPr>
          <w:rFonts w:ascii="Calibri" w:hAnsi="Calibri"/>
          <w:szCs w:val="24"/>
        </w:rPr>
        <w:t>not</w:t>
      </w:r>
      <w:r w:rsidR="00B63DAC">
        <w:rPr>
          <w:rFonts w:ascii="Calibri" w:hAnsi="Calibri"/>
          <w:szCs w:val="24"/>
        </w:rPr>
        <w:t xml:space="preserve"> be sufficiently familiar</w:t>
      </w:r>
      <w:r w:rsidRPr="00C63522">
        <w:rPr>
          <w:rFonts w:ascii="Calibri" w:hAnsi="Calibri"/>
          <w:szCs w:val="24"/>
        </w:rPr>
        <w:t xml:space="preserve"> </w:t>
      </w:r>
      <w:r w:rsidR="00B63DAC">
        <w:rPr>
          <w:rFonts w:ascii="Calibri" w:hAnsi="Calibri"/>
          <w:szCs w:val="24"/>
        </w:rPr>
        <w:t xml:space="preserve">with the management procedure process (and the related technical terminology, which can be onerous) </w:t>
      </w:r>
      <w:r w:rsidRPr="00C63522">
        <w:rPr>
          <w:rFonts w:ascii="Calibri" w:hAnsi="Calibri"/>
          <w:szCs w:val="24"/>
        </w:rPr>
        <w:t>to enga</w:t>
      </w:r>
      <w:r w:rsidR="00D05D8B" w:rsidRPr="00C63522">
        <w:rPr>
          <w:rFonts w:ascii="Calibri" w:hAnsi="Calibri"/>
          <w:szCs w:val="24"/>
        </w:rPr>
        <w:t xml:space="preserve">ge fully in </w:t>
      </w:r>
      <w:r w:rsidR="00B63DAC">
        <w:rPr>
          <w:rFonts w:ascii="Calibri" w:hAnsi="Calibri"/>
          <w:szCs w:val="24"/>
        </w:rPr>
        <w:t>this form of</w:t>
      </w:r>
      <w:r w:rsidR="00B63DAC" w:rsidRPr="00C63522">
        <w:rPr>
          <w:rFonts w:ascii="Calibri" w:hAnsi="Calibri"/>
          <w:szCs w:val="24"/>
        </w:rPr>
        <w:t xml:space="preserve"> </w:t>
      </w:r>
      <w:r w:rsidR="00D05D8B" w:rsidRPr="00C63522">
        <w:rPr>
          <w:rFonts w:ascii="Calibri" w:hAnsi="Calibri"/>
          <w:szCs w:val="24"/>
        </w:rPr>
        <w:t>decision-</w:t>
      </w:r>
      <w:r w:rsidRPr="00C63522">
        <w:rPr>
          <w:rFonts w:ascii="Calibri" w:hAnsi="Calibri"/>
          <w:szCs w:val="24"/>
        </w:rPr>
        <w:t xml:space="preserve">making, frequently lowering trust among the parties. </w:t>
      </w:r>
    </w:p>
    <w:p w14:paraId="69374865" w14:textId="77777777" w:rsidR="00B66989" w:rsidRPr="00C63522" w:rsidRDefault="00B66989" w:rsidP="00B66989">
      <w:pPr>
        <w:jc w:val="both"/>
        <w:rPr>
          <w:rFonts w:ascii="Calibri" w:hAnsi="Calibri"/>
          <w:szCs w:val="24"/>
        </w:rPr>
      </w:pPr>
    </w:p>
    <w:p w14:paraId="08E1449A" w14:textId="77777777" w:rsidR="001F6FD5" w:rsidRPr="00C63522" w:rsidRDefault="00B66989" w:rsidP="00D516E6">
      <w:pPr>
        <w:jc w:val="both"/>
        <w:rPr>
          <w:rFonts w:ascii="Calibri" w:hAnsi="Calibri"/>
          <w:szCs w:val="24"/>
        </w:rPr>
      </w:pPr>
      <w:r w:rsidRPr="00C63522">
        <w:rPr>
          <w:rFonts w:ascii="Calibri" w:hAnsi="Calibri"/>
          <w:szCs w:val="24"/>
        </w:rPr>
        <w:t xml:space="preserve">In recent </w:t>
      </w:r>
      <w:r w:rsidR="00384136" w:rsidRPr="00C63522">
        <w:rPr>
          <w:rFonts w:ascii="Calibri" w:hAnsi="Calibri"/>
          <w:szCs w:val="24"/>
        </w:rPr>
        <w:t>years</w:t>
      </w:r>
      <w:r w:rsidRPr="00C63522">
        <w:rPr>
          <w:rFonts w:ascii="Calibri" w:hAnsi="Calibri"/>
          <w:szCs w:val="24"/>
        </w:rPr>
        <w:t xml:space="preserve">, </w:t>
      </w:r>
      <w:r w:rsidR="003C3372" w:rsidRPr="00C63522">
        <w:rPr>
          <w:rFonts w:ascii="Calibri" w:hAnsi="Calibri"/>
          <w:szCs w:val="24"/>
        </w:rPr>
        <w:t xml:space="preserve">tuna RFMOs have made </w:t>
      </w:r>
      <w:r w:rsidR="00384136" w:rsidRPr="00C63522">
        <w:rPr>
          <w:rFonts w:ascii="Calibri" w:hAnsi="Calibri"/>
          <w:szCs w:val="24"/>
        </w:rPr>
        <w:t>important</w:t>
      </w:r>
      <w:r w:rsidR="003C3372" w:rsidRPr="00C63522">
        <w:rPr>
          <w:rFonts w:ascii="Calibri" w:hAnsi="Calibri"/>
          <w:szCs w:val="24"/>
        </w:rPr>
        <w:t xml:space="preserve"> advances in capacity building </w:t>
      </w:r>
      <w:r w:rsidRPr="00C63522">
        <w:rPr>
          <w:rFonts w:ascii="Calibri" w:hAnsi="Calibri"/>
          <w:szCs w:val="24"/>
        </w:rPr>
        <w:t xml:space="preserve">at the level of individuals and institutions. </w:t>
      </w:r>
      <w:r w:rsidR="003C3372" w:rsidRPr="00C63522">
        <w:rPr>
          <w:rFonts w:ascii="Calibri" w:hAnsi="Calibri"/>
          <w:szCs w:val="24"/>
        </w:rPr>
        <w:t xml:space="preserve">The majority of these efforts have focused on monitoring, compliance and participation in meetings. </w:t>
      </w:r>
      <w:r w:rsidRPr="00C63522">
        <w:rPr>
          <w:rFonts w:ascii="Calibri" w:hAnsi="Calibri"/>
          <w:szCs w:val="24"/>
        </w:rPr>
        <w:t xml:space="preserve">Tuna RFMOs should </w:t>
      </w:r>
      <w:r w:rsidR="003C3372" w:rsidRPr="00C63522">
        <w:rPr>
          <w:rFonts w:ascii="Calibri" w:hAnsi="Calibri"/>
          <w:szCs w:val="24"/>
        </w:rPr>
        <w:t xml:space="preserve">also </w:t>
      </w:r>
      <w:r w:rsidRPr="00C63522">
        <w:rPr>
          <w:rFonts w:ascii="Calibri" w:hAnsi="Calibri"/>
          <w:szCs w:val="24"/>
        </w:rPr>
        <w:t xml:space="preserve">consider how to </w:t>
      </w:r>
      <w:r w:rsidR="00532F53">
        <w:rPr>
          <w:rFonts w:ascii="Calibri" w:hAnsi="Calibri"/>
          <w:szCs w:val="24"/>
        </w:rPr>
        <w:t xml:space="preserve">further </w:t>
      </w:r>
      <w:r w:rsidRPr="00C63522">
        <w:rPr>
          <w:rFonts w:ascii="Calibri" w:hAnsi="Calibri"/>
          <w:szCs w:val="24"/>
        </w:rPr>
        <w:t xml:space="preserve">bridge national gaps in the science-management system if they are to progress fully to management </w:t>
      </w:r>
      <w:r w:rsidR="003C3372" w:rsidRPr="00C63522">
        <w:rPr>
          <w:rFonts w:ascii="Calibri" w:hAnsi="Calibri"/>
          <w:szCs w:val="24"/>
        </w:rPr>
        <w:t>strategies</w:t>
      </w:r>
      <w:r w:rsidRPr="00C63522">
        <w:rPr>
          <w:rFonts w:ascii="Calibri" w:hAnsi="Calibri"/>
          <w:szCs w:val="24"/>
        </w:rPr>
        <w:t xml:space="preserve">. </w:t>
      </w:r>
      <w:r w:rsidR="003C3372" w:rsidRPr="00C63522">
        <w:rPr>
          <w:rFonts w:ascii="Calibri" w:hAnsi="Calibri"/>
          <w:szCs w:val="24"/>
        </w:rPr>
        <w:t>T</w:t>
      </w:r>
      <w:r w:rsidRPr="00C63522">
        <w:rPr>
          <w:rFonts w:ascii="Calibri" w:hAnsi="Calibri"/>
          <w:szCs w:val="24"/>
        </w:rPr>
        <w:t xml:space="preserve">herefore, focused capacity development investments are needed. </w:t>
      </w:r>
    </w:p>
    <w:p w14:paraId="45118FBA" w14:textId="77777777" w:rsidR="001F6FD5" w:rsidRPr="00C63522" w:rsidRDefault="001F6FD5" w:rsidP="00D516E6">
      <w:pPr>
        <w:jc w:val="both"/>
        <w:rPr>
          <w:rFonts w:ascii="Calibri" w:hAnsi="Calibri"/>
          <w:szCs w:val="24"/>
        </w:rPr>
      </w:pPr>
    </w:p>
    <w:p w14:paraId="66CB490A" w14:textId="77777777" w:rsidR="008D1112" w:rsidRPr="008D1112" w:rsidRDefault="000069DD" w:rsidP="001F2EB4">
      <w:pPr>
        <w:pStyle w:val="Heading1"/>
      </w:pPr>
      <w:bookmarkStart w:id="24" w:name="_Toc225849392"/>
      <w:r>
        <w:t>6</w:t>
      </w:r>
      <w:r w:rsidR="008D1112" w:rsidRPr="008D1112">
        <w:t xml:space="preserve">. </w:t>
      </w:r>
      <w:r w:rsidR="004A319F">
        <w:t xml:space="preserve">CONCLUSIONS AND </w:t>
      </w:r>
      <w:r w:rsidR="008D1112" w:rsidRPr="008D1112">
        <w:t>RECOMMENDATIONS</w:t>
      </w:r>
      <w:bookmarkEnd w:id="24"/>
    </w:p>
    <w:p w14:paraId="1FBDEBA9" w14:textId="77777777" w:rsidR="008D1112" w:rsidRPr="00C63522" w:rsidRDefault="008D1112" w:rsidP="008D1112">
      <w:pPr>
        <w:jc w:val="both"/>
        <w:rPr>
          <w:rFonts w:ascii="Calibri" w:hAnsi="Calibri"/>
          <w:szCs w:val="24"/>
        </w:rPr>
      </w:pPr>
    </w:p>
    <w:p w14:paraId="540682DE" w14:textId="166D1922" w:rsidR="004A319F" w:rsidRPr="00C63522" w:rsidRDefault="005F4F6F" w:rsidP="008D1112">
      <w:pPr>
        <w:jc w:val="both"/>
        <w:rPr>
          <w:rFonts w:ascii="Calibri" w:hAnsi="Calibri"/>
          <w:szCs w:val="24"/>
        </w:rPr>
      </w:pPr>
      <w:r w:rsidRPr="00C63522">
        <w:rPr>
          <w:rFonts w:ascii="Calibri" w:hAnsi="Calibri"/>
          <w:szCs w:val="24"/>
        </w:rPr>
        <w:t>Workshop participants agreed that t</w:t>
      </w:r>
      <w:r w:rsidR="004A319F" w:rsidRPr="00C63522">
        <w:rPr>
          <w:rFonts w:ascii="Calibri" w:hAnsi="Calibri"/>
          <w:szCs w:val="24"/>
        </w:rPr>
        <w:t xml:space="preserve">he experience </w:t>
      </w:r>
      <w:r w:rsidR="00F12178" w:rsidRPr="00C63522">
        <w:rPr>
          <w:rFonts w:ascii="Calibri" w:hAnsi="Calibri"/>
          <w:szCs w:val="24"/>
        </w:rPr>
        <w:t xml:space="preserve">available </w:t>
      </w:r>
      <w:r w:rsidR="004A319F" w:rsidRPr="00C63522">
        <w:rPr>
          <w:rFonts w:ascii="Calibri" w:hAnsi="Calibri"/>
          <w:szCs w:val="24"/>
        </w:rPr>
        <w:t xml:space="preserve">worldwide </w:t>
      </w:r>
      <w:r w:rsidRPr="00C63522">
        <w:rPr>
          <w:rFonts w:ascii="Calibri" w:hAnsi="Calibri"/>
          <w:szCs w:val="24"/>
        </w:rPr>
        <w:t xml:space="preserve">(not just </w:t>
      </w:r>
      <w:r w:rsidR="00F12178" w:rsidRPr="00C63522">
        <w:rPr>
          <w:rFonts w:ascii="Calibri" w:hAnsi="Calibri"/>
          <w:szCs w:val="24"/>
        </w:rPr>
        <w:t>for</w:t>
      </w:r>
      <w:r w:rsidRPr="00C63522">
        <w:rPr>
          <w:rFonts w:ascii="Calibri" w:hAnsi="Calibri"/>
          <w:szCs w:val="24"/>
        </w:rPr>
        <w:t xml:space="preserve"> tunas) </w:t>
      </w:r>
      <w:r w:rsidR="00F12178" w:rsidRPr="00C63522">
        <w:rPr>
          <w:rFonts w:ascii="Calibri" w:hAnsi="Calibri"/>
          <w:szCs w:val="24"/>
        </w:rPr>
        <w:t>demonstrates</w:t>
      </w:r>
      <w:r w:rsidR="004A319F" w:rsidRPr="00C63522">
        <w:rPr>
          <w:rFonts w:ascii="Calibri" w:hAnsi="Calibri"/>
          <w:szCs w:val="24"/>
        </w:rPr>
        <w:t xml:space="preserve"> that </w:t>
      </w:r>
      <w:r w:rsidR="00F73BC6" w:rsidRPr="00C63522">
        <w:rPr>
          <w:rFonts w:ascii="Calibri" w:hAnsi="Calibri"/>
          <w:szCs w:val="24"/>
        </w:rPr>
        <w:t>well</w:t>
      </w:r>
      <w:r w:rsidRPr="00C63522">
        <w:rPr>
          <w:rFonts w:ascii="Calibri" w:hAnsi="Calibri"/>
          <w:szCs w:val="24"/>
        </w:rPr>
        <w:t xml:space="preserve"> designed management </w:t>
      </w:r>
      <w:r w:rsidR="00F73BC6" w:rsidRPr="00C63522">
        <w:rPr>
          <w:rFonts w:ascii="Calibri" w:hAnsi="Calibri"/>
          <w:szCs w:val="24"/>
        </w:rPr>
        <w:t>strategies</w:t>
      </w:r>
      <w:r w:rsidRPr="00C63522">
        <w:rPr>
          <w:rFonts w:ascii="Calibri" w:hAnsi="Calibri"/>
          <w:szCs w:val="24"/>
        </w:rPr>
        <w:t xml:space="preserve"> can work very well in achieving </w:t>
      </w:r>
      <w:r w:rsidR="00384136" w:rsidRPr="00C63522">
        <w:rPr>
          <w:rFonts w:ascii="Calibri" w:hAnsi="Calibri"/>
          <w:szCs w:val="24"/>
        </w:rPr>
        <w:t>high yields</w:t>
      </w:r>
      <w:r w:rsidRPr="00C63522">
        <w:rPr>
          <w:rFonts w:ascii="Calibri" w:hAnsi="Calibri"/>
          <w:szCs w:val="24"/>
        </w:rPr>
        <w:t xml:space="preserve"> </w:t>
      </w:r>
      <w:r w:rsidR="00384136" w:rsidRPr="00C63522">
        <w:rPr>
          <w:rFonts w:ascii="Calibri" w:hAnsi="Calibri"/>
          <w:szCs w:val="24"/>
        </w:rPr>
        <w:t>while</w:t>
      </w:r>
      <w:r w:rsidRPr="00C63522">
        <w:rPr>
          <w:rFonts w:ascii="Calibri" w:hAnsi="Calibri"/>
          <w:szCs w:val="24"/>
        </w:rPr>
        <w:t xml:space="preserve"> avoiding recurr</w:t>
      </w:r>
      <w:r w:rsidR="00F12178" w:rsidRPr="00C63522">
        <w:rPr>
          <w:rFonts w:ascii="Calibri" w:hAnsi="Calibri"/>
          <w:szCs w:val="24"/>
        </w:rPr>
        <w:t>ent</w:t>
      </w:r>
      <w:r w:rsidRPr="00C63522">
        <w:rPr>
          <w:rFonts w:ascii="Calibri" w:hAnsi="Calibri"/>
          <w:szCs w:val="24"/>
        </w:rPr>
        <w:t xml:space="preserve"> overfishing.</w:t>
      </w:r>
      <w:r w:rsidR="00B63DAC" w:rsidRPr="00B63DAC">
        <w:rPr>
          <w:rFonts w:asciiTheme="minorHAnsi" w:eastAsiaTheme="minorHAnsi" w:hAnsiTheme="minorHAnsi"/>
          <w:szCs w:val="24"/>
        </w:rPr>
        <w:t xml:space="preserve"> </w:t>
      </w:r>
      <w:r w:rsidR="00B63DAC" w:rsidRPr="00B63DAC">
        <w:rPr>
          <w:rFonts w:ascii="Calibri" w:hAnsi="Calibri"/>
          <w:szCs w:val="24"/>
        </w:rPr>
        <w:t>Such management strategies are increasingly common and associated with the better performing fisheries in the world.</w:t>
      </w:r>
    </w:p>
    <w:p w14:paraId="18D75BA3" w14:textId="77777777" w:rsidR="004A319F" w:rsidRPr="00C63522" w:rsidRDefault="004A319F" w:rsidP="008D1112">
      <w:pPr>
        <w:jc w:val="both"/>
        <w:rPr>
          <w:rFonts w:ascii="Calibri" w:hAnsi="Calibri"/>
          <w:szCs w:val="24"/>
        </w:rPr>
      </w:pPr>
    </w:p>
    <w:p w14:paraId="18E33FA7" w14:textId="44B1C791" w:rsidR="00D54B24" w:rsidRPr="00C63522" w:rsidRDefault="00384136" w:rsidP="008D1112">
      <w:pPr>
        <w:jc w:val="both"/>
        <w:rPr>
          <w:rFonts w:ascii="Calibri" w:hAnsi="Calibri"/>
          <w:szCs w:val="24"/>
        </w:rPr>
      </w:pPr>
      <w:r w:rsidRPr="00C63522">
        <w:rPr>
          <w:rFonts w:ascii="Calibri" w:hAnsi="Calibri"/>
          <w:szCs w:val="24"/>
        </w:rPr>
        <w:t>T</w:t>
      </w:r>
      <w:r w:rsidR="004A319F" w:rsidRPr="00C63522">
        <w:rPr>
          <w:rFonts w:ascii="Calibri" w:hAnsi="Calibri"/>
          <w:szCs w:val="24"/>
        </w:rPr>
        <w:t>here are no technical constraints</w:t>
      </w:r>
      <w:r w:rsidR="005F4F6F" w:rsidRPr="00C63522">
        <w:rPr>
          <w:rFonts w:ascii="Calibri" w:hAnsi="Calibri"/>
          <w:szCs w:val="24"/>
        </w:rPr>
        <w:t xml:space="preserve"> </w:t>
      </w:r>
      <w:r w:rsidR="00B63DAC">
        <w:rPr>
          <w:rFonts w:ascii="Calibri" w:hAnsi="Calibri"/>
          <w:szCs w:val="24"/>
        </w:rPr>
        <w:t>to</w:t>
      </w:r>
      <w:r w:rsidR="00B63DAC" w:rsidRPr="00C63522">
        <w:rPr>
          <w:rFonts w:ascii="Calibri" w:hAnsi="Calibri"/>
          <w:szCs w:val="24"/>
        </w:rPr>
        <w:t xml:space="preserve"> </w:t>
      </w:r>
      <w:r w:rsidR="005F4F6F" w:rsidRPr="00C63522">
        <w:rPr>
          <w:rFonts w:ascii="Calibri" w:hAnsi="Calibri"/>
          <w:szCs w:val="24"/>
        </w:rPr>
        <w:t>prevent the tuna RFMOs from making progress rather quickly (say, during the next 2-3 years)</w:t>
      </w:r>
      <w:r w:rsidR="00F12178" w:rsidRPr="00C63522">
        <w:rPr>
          <w:rFonts w:ascii="Calibri" w:hAnsi="Calibri"/>
          <w:szCs w:val="24"/>
        </w:rPr>
        <w:t xml:space="preserve"> in testing an</w:t>
      </w:r>
      <w:r w:rsidR="00F73BC6" w:rsidRPr="00C63522">
        <w:rPr>
          <w:rFonts w:ascii="Calibri" w:hAnsi="Calibri"/>
          <w:szCs w:val="24"/>
        </w:rPr>
        <w:t xml:space="preserve">d adopting management </w:t>
      </w:r>
      <w:r w:rsidRPr="00C63522">
        <w:rPr>
          <w:rFonts w:ascii="Calibri" w:hAnsi="Calibri"/>
          <w:szCs w:val="24"/>
        </w:rPr>
        <w:t>strategies</w:t>
      </w:r>
      <w:r w:rsidR="005F4F6F" w:rsidRPr="00C63522">
        <w:rPr>
          <w:rFonts w:ascii="Calibri" w:hAnsi="Calibri"/>
          <w:szCs w:val="24"/>
        </w:rPr>
        <w:t xml:space="preserve">. In many cases, </w:t>
      </w:r>
      <w:r w:rsidR="00145AB2" w:rsidRPr="00C63522">
        <w:rPr>
          <w:rFonts w:ascii="Calibri" w:hAnsi="Calibri"/>
          <w:szCs w:val="24"/>
        </w:rPr>
        <w:t xml:space="preserve">perhaps with the exception of a multispecies context, </w:t>
      </w:r>
      <w:r w:rsidR="005F4F6F" w:rsidRPr="00C63522">
        <w:rPr>
          <w:rFonts w:ascii="Calibri" w:hAnsi="Calibri"/>
          <w:szCs w:val="24"/>
        </w:rPr>
        <w:t xml:space="preserve">the performance of alternative management procedures can be assessed with relatively simple operating models, and there is plenty of scientific and technical expertise within the RFMOs to achieve this. </w:t>
      </w:r>
      <w:r w:rsidR="003422FB" w:rsidRPr="003422FB">
        <w:rPr>
          <w:rFonts w:ascii="Calibri" w:hAnsi="Calibri"/>
          <w:szCs w:val="24"/>
        </w:rPr>
        <w:t>What is needed, then, to start the iterative management-science dialogue</w:t>
      </w:r>
      <w:r w:rsidR="00FE0E0C">
        <w:rPr>
          <w:rFonts w:ascii="Calibri" w:hAnsi="Calibri"/>
          <w:szCs w:val="24"/>
        </w:rPr>
        <w:t>?</w:t>
      </w:r>
      <w:r w:rsidR="003422FB" w:rsidRPr="003422FB">
        <w:rPr>
          <w:rFonts w:ascii="Calibri" w:hAnsi="Calibri"/>
          <w:szCs w:val="24"/>
        </w:rPr>
        <w:t xml:space="preserve"> A natural start is to begin clarification of management objectives and to identify some options and performance measures for assessment. This will raise further questions to be addressed in this iterative process, such as the embedded issues of allocation in some management options and the treatment of multispecies complexes. But there is no technical constraint on making progress.</w:t>
      </w:r>
      <w:r w:rsidR="00F12178" w:rsidRPr="00C63522">
        <w:rPr>
          <w:rFonts w:ascii="Calibri" w:hAnsi="Calibri"/>
          <w:szCs w:val="24"/>
        </w:rPr>
        <w:t xml:space="preserve"> </w:t>
      </w:r>
    </w:p>
    <w:p w14:paraId="610DAF6D" w14:textId="77777777" w:rsidR="00145AB2" w:rsidRPr="00C63522" w:rsidRDefault="00145AB2" w:rsidP="008D1112">
      <w:pPr>
        <w:jc w:val="both"/>
        <w:rPr>
          <w:rFonts w:ascii="Calibri" w:hAnsi="Calibri"/>
          <w:szCs w:val="24"/>
        </w:rPr>
      </w:pPr>
    </w:p>
    <w:p w14:paraId="650FC68E" w14:textId="77777777" w:rsidR="00145AB2" w:rsidRDefault="00145AB2" w:rsidP="00035F70">
      <w:pPr>
        <w:pStyle w:val="Heading3"/>
      </w:pPr>
      <w:bookmarkStart w:id="25" w:name="_Toc225849393"/>
      <w:r w:rsidRPr="00145AB2">
        <w:t>Recommendations on limits, targets and HCRs:</w:t>
      </w:r>
      <w:bookmarkEnd w:id="25"/>
    </w:p>
    <w:p w14:paraId="29412D40" w14:textId="77777777" w:rsidR="00372448" w:rsidRPr="00C63522" w:rsidRDefault="00372448" w:rsidP="008D1112">
      <w:pPr>
        <w:jc w:val="both"/>
        <w:rPr>
          <w:rFonts w:ascii="Calibri" w:hAnsi="Calibri"/>
          <w:szCs w:val="24"/>
        </w:rPr>
      </w:pPr>
    </w:p>
    <w:p w14:paraId="4471A6CC" w14:textId="76509363" w:rsidR="00145AB2" w:rsidRPr="00C63522" w:rsidRDefault="00145AB2" w:rsidP="00145AB2">
      <w:pPr>
        <w:pStyle w:val="ListParagraph"/>
        <w:numPr>
          <w:ilvl w:val="0"/>
          <w:numId w:val="29"/>
        </w:numPr>
        <w:jc w:val="both"/>
        <w:rPr>
          <w:rFonts w:ascii="Calibri" w:hAnsi="Calibri"/>
          <w:szCs w:val="24"/>
        </w:rPr>
      </w:pPr>
      <w:r w:rsidRPr="00C63522">
        <w:rPr>
          <w:rFonts w:ascii="Calibri" w:hAnsi="Calibri"/>
          <w:szCs w:val="24"/>
        </w:rPr>
        <w:t>LRPs for F should be based on quantitative analysis that shows an unde</w:t>
      </w:r>
      <w:r w:rsidR="00372448" w:rsidRPr="00C63522">
        <w:rPr>
          <w:rFonts w:ascii="Calibri" w:hAnsi="Calibri"/>
          <w:szCs w:val="24"/>
        </w:rPr>
        <w:t xml:space="preserve">sirable outcome </w:t>
      </w:r>
      <w:r w:rsidR="00150F69">
        <w:rPr>
          <w:rFonts w:ascii="Calibri" w:hAnsi="Calibri"/>
          <w:szCs w:val="24"/>
        </w:rPr>
        <w:t xml:space="preserve">can be avoided with a high probability </w:t>
      </w:r>
      <w:r w:rsidR="00372448" w:rsidRPr="00C63522">
        <w:rPr>
          <w:rFonts w:ascii="Calibri" w:hAnsi="Calibri"/>
          <w:szCs w:val="24"/>
        </w:rPr>
        <w:t>based on agreed-</w:t>
      </w:r>
      <w:r w:rsidRPr="00C63522">
        <w:rPr>
          <w:rFonts w:ascii="Calibri" w:hAnsi="Calibri"/>
          <w:szCs w:val="24"/>
        </w:rPr>
        <w:t xml:space="preserve">upon objectives. </w:t>
      </w:r>
      <w:r w:rsidR="00951043" w:rsidRPr="00951043">
        <w:rPr>
          <w:rFonts w:ascii="Calibri" w:hAnsi="Calibri"/>
          <w:szCs w:val="24"/>
        </w:rPr>
        <w:t xml:space="preserve">These undesirable outcomes may be described in terms of LRPs for biomass depletion or similar (e.g. SPR related depletion). LRPs for F </w:t>
      </w:r>
      <w:r w:rsidRPr="00C63522">
        <w:rPr>
          <w:rFonts w:ascii="Calibri" w:hAnsi="Calibri"/>
          <w:szCs w:val="24"/>
        </w:rPr>
        <w:t>may be higher than F</w:t>
      </w:r>
      <w:r w:rsidRPr="00C63522">
        <w:rPr>
          <w:rFonts w:ascii="Calibri" w:hAnsi="Calibri"/>
          <w:szCs w:val="24"/>
          <w:vertAlign w:val="subscript"/>
        </w:rPr>
        <w:t>MSY</w:t>
      </w:r>
      <w:r w:rsidRPr="00C63522">
        <w:rPr>
          <w:rFonts w:ascii="Calibri" w:hAnsi="Calibri"/>
          <w:szCs w:val="24"/>
        </w:rPr>
        <w:t xml:space="preserve"> and be reasonably sustainable (e.g., F</w:t>
      </w:r>
      <w:r w:rsidRPr="00C63522">
        <w:rPr>
          <w:rFonts w:ascii="Calibri" w:hAnsi="Calibri"/>
          <w:szCs w:val="24"/>
          <w:vertAlign w:val="subscript"/>
        </w:rPr>
        <w:t>loss</w:t>
      </w:r>
      <w:r w:rsidRPr="00C63522">
        <w:rPr>
          <w:rFonts w:ascii="Calibri" w:hAnsi="Calibri"/>
          <w:szCs w:val="24"/>
        </w:rPr>
        <w:t>)</w:t>
      </w:r>
      <w:r w:rsidR="00372448" w:rsidRPr="00C63522">
        <w:rPr>
          <w:rFonts w:ascii="Calibri" w:hAnsi="Calibri"/>
          <w:szCs w:val="24"/>
        </w:rPr>
        <w:t>.</w:t>
      </w:r>
      <w:r w:rsidR="00951043" w:rsidRPr="00951043">
        <w:rPr>
          <w:rFonts w:asciiTheme="minorHAnsi" w:eastAsiaTheme="minorHAnsi" w:hAnsiTheme="minorHAnsi"/>
          <w:szCs w:val="24"/>
        </w:rPr>
        <w:t xml:space="preserve"> </w:t>
      </w:r>
      <w:r w:rsidR="00951043" w:rsidRPr="00951043">
        <w:rPr>
          <w:rFonts w:ascii="Calibri" w:hAnsi="Calibri"/>
          <w:szCs w:val="24"/>
        </w:rPr>
        <w:t>There should be a high probability of not breaching a LRP.</w:t>
      </w:r>
    </w:p>
    <w:p w14:paraId="5718C2F0" w14:textId="2B693218" w:rsidR="00145AB2" w:rsidRPr="00C63522" w:rsidRDefault="00145AB2" w:rsidP="00145AB2">
      <w:pPr>
        <w:pStyle w:val="ListParagraph"/>
        <w:numPr>
          <w:ilvl w:val="0"/>
          <w:numId w:val="29"/>
        </w:numPr>
        <w:jc w:val="both"/>
        <w:rPr>
          <w:rFonts w:ascii="Calibri" w:hAnsi="Calibri"/>
          <w:szCs w:val="24"/>
        </w:rPr>
      </w:pPr>
      <w:r w:rsidRPr="00C63522">
        <w:rPr>
          <w:rFonts w:ascii="Calibri" w:hAnsi="Calibri"/>
          <w:szCs w:val="24"/>
        </w:rPr>
        <w:t xml:space="preserve">The target is a point that </w:t>
      </w:r>
      <w:r w:rsidR="00951043" w:rsidRPr="00951043">
        <w:rPr>
          <w:rFonts w:ascii="Calibri" w:hAnsi="Calibri"/>
          <w:szCs w:val="24"/>
        </w:rPr>
        <w:t xml:space="preserve">optimizes management objectives and </w:t>
      </w:r>
      <w:r w:rsidRPr="00C63522">
        <w:rPr>
          <w:rFonts w:ascii="Calibri" w:hAnsi="Calibri"/>
          <w:szCs w:val="24"/>
        </w:rPr>
        <w:t xml:space="preserve">ensures a reasonable chance </w:t>
      </w:r>
      <w:r w:rsidR="00951043">
        <w:rPr>
          <w:rFonts w:ascii="Calibri" w:hAnsi="Calibri"/>
          <w:szCs w:val="24"/>
        </w:rPr>
        <w:t>of</w:t>
      </w:r>
      <w:r w:rsidR="00951043" w:rsidRPr="00C63522">
        <w:rPr>
          <w:rFonts w:ascii="Calibri" w:hAnsi="Calibri"/>
          <w:szCs w:val="24"/>
        </w:rPr>
        <w:t xml:space="preserve"> </w:t>
      </w:r>
      <w:r w:rsidRPr="00C63522">
        <w:rPr>
          <w:rFonts w:ascii="Calibri" w:hAnsi="Calibri"/>
          <w:szCs w:val="24"/>
        </w:rPr>
        <w:t>avoid</w:t>
      </w:r>
      <w:r w:rsidR="00951043">
        <w:rPr>
          <w:rFonts w:ascii="Calibri" w:hAnsi="Calibri"/>
          <w:szCs w:val="24"/>
        </w:rPr>
        <w:t>ing</w:t>
      </w:r>
      <w:r w:rsidRPr="00C63522">
        <w:rPr>
          <w:rFonts w:ascii="Calibri" w:hAnsi="Calibri"/>
          <w:szCs w:val="24"/>
        </w:rPr>
        <w:t xml:space="preserve"> stock status that leads to poor fishery performance</w:t>
      </w:r>
      <w:r w:rsidR="00372448" w:rsidRPr="00C63522">
        <w:rPr>
          <w:rFonts w:ascii="Calibri" w:hAnsi="Calibri"/>
          <w:szCs w:val="24"/>
        </w:rPr>
        <w:t>.</w:t>
      </w:r>
    </w:p>
    <w:p w14:paraId="6BFB616D" w14:textId="7DB39B95" w:rsidR="00145AB2" w:rsidRPr="00C63522" w:rsidRDefault="00145AB2" w:rsidP="00145AB2">
      <w:pPr>
        <w:pStyle w:val="ListParagraph"/>
        <w:numPr>
          <w:ilvl w:val="0"/>
          <w:numId w:val="29"/>
        </w:numPr>
        <w:jc w:val="both"/>
        <w:rPr>
          <w:rFonts w:ascii="Calibri" w:hAnsi="Calibri"/>
          <w:szCs w:val="24"/>
        </w:rPr>
      </w:pPr>
      <w:r w:rsidRPr="00C63522">
        <w:rPr>
          <w:rFonts w:ascii="Calibri" w:hAnsi="Calibri"/>
          <w:szCs w:val="24"/>
        </w:rPr>
        <w:t xml:space="preserve">The target should be designed to provide the maximum long-term average annual yield under realistic levels of uncertainty but also include other factors which affect the fishery (e.g., yield </w:t>
      </w:r>
      <w:r w:rsidR="00951043">
        <w:rPr>
          <w:rFonts w:ascii="Calibri" w:hAnsi="Calibri"/>
          <w:szCs w:val="24"/>
        </w:rPr>
        <w:t xml:space="preserve">and population </w:t>
      </w:r>
      <w:r w:rsidRPr="00C63522">
        <w:rPr>
          <w:rFonts w:ascii="Calibri" w:hAnsi="Calibri"/>
          <w:szCs w:val="24"/>
        </w:rPr>
        <w:t>variability)</w:t>
      </w:r>
      <w:r w:rsidR="00372448" w:rsidRPr="00C63522">
        <w:rPr>
          <w:rFonts w:ascii="Calibri" w:hAnsi="Calibri"/>
          <w:szCs w:val="24"/>
        </w:rPr>
        <w:t>.</w:t>
      </w:r>
    </w:p>
    <w:p w14:paraId="25D5968C" w14:textId="77777777" w:rsidR="007677BF" w:rsidRPr="00C63522" w:rsidRDefault="00372448" w:rsidP="00145AB2">
      <w:pPr>
        <w:pStyle w:val="ListParagraph"/>
        <w:numPr>
          <w:ilvl w:val="0"/>
          <w:numId w:val="29"/>
        </w:numPr>
        <w:jc w:val="both"/>
        <w:rPr>
          <w:rFonts w:ascii="Calibri" w:hAnsi="Calibri"/>
          <w:szCs w:val="24"/>
        </w:rPr>
      </w:pPr>
      <w:r w:rsidRPr="00C63522">
        <w:rPr>
          <w:rFonts w:ascii="Calibri" w:hAnsi="Calibri"/>
          <w:szCs w:val="24"/>
        </w:rPr>
        <w:t xml:space="preserve">The </w:t>
      </w:r>
      <w:r w:rsidR="007677BF" w:rsidRPr="00C63522">
        <w:rPr>
          <w:rFonts w:ascii="Calibri" w:hAnsi="Calibri"/>
          <w:szCs w:val="24"/>
        </w:rPr>
        <w:t xml:space="preserve">target F should be </w:t>
      </w:r>
      <w:r w:rsidRPr="00C63522">
        <w:rPr>
          <w:rFonts w:ascii="Calibri" w:hAnsi="Calibri"/>
          <w:szCs w:val="24"/>
        </w:rPr>
        <w:t>lower than</w:t>
      </w:r>
      <w:r w:rsidR="007677BF" w:rsidRPr="00C63522">
        <w:rPr>
          <w:rFonts w:ascii="Calibri" w:hAnsi="Calibri"/>
          <w:szCs w:val="24"/>
        </w:rPr>
        <w:t xml:space="preserve"> the limit F</w:t>
      </w:r>
      <w:r w:rsidRPr="00C63522">
        <w:rPr>
          <w:rFonts w:ascii="Calibri" w:hAnsi="Calibri"/>
          <w:szCs w:val="24"/>
        </w:rPr>
        <w:t>.</w:t>
      </w:r>
    </w:p>
    <w:p w14:paraId="0DFD4DC2" w14:textId="5D730268" w:rsidR="00145AB2" w:rsidRPr="00C63522" w:rsidRDefault="00145AB2" w:rsidP="00145AB2">
      <w:pPr>
        <w:pStyle w:val="ListParagraph"/>
        <w:numPr>
          <w:ilvl w:val="0"/>
          <w:numId w:val="29"/>
        </w:numPr>
        <w:jc w:val="both"/>
        <w:rPr>
          <w:rFonts w:ascii="Calibri" w:hAnsi="Calibri"/>
          <w:szCs w:val="24"/>
        </w:rPr>
      </w:pPr>
      <w:r w:rsidRPr="00C63522">
        <w:rPr>
          <w:rFonts w:ascii="Calibri" w:hAnsi="Calibri"/>
          <w:szCs w:val="24"/>
        </w:rPr>
        <w:t xml:space="preserve">Consideration of a harvest control rule (HCR) should be kept separate from </w:t>
      </w:r>
      <w:r w:rsidR="00951043" w:rsidRPr="00951043">
        <w:rPr>
          <w:rFonts w:ascii="Calibri" w:hAnsi="Calibri"/>
          <w:szCs w:val="24"/>
        </w:rPr>
        <w:t xml:space="preserve">assessments (e.g. stock assessment models) and </w:t>
      </w:r>
      <w:r w:rsidRPr="00C63522">
        <w:rPr>
          <w:rFonts w:ascii="Calibri" w:hAnsi="Calibri"/>
          <w:szCs w:val="24"/>
        </w:rPr>
        <w:t>presentations that summarize stock status (e.g., Kobe plot).</w:t>
      </w:r>
    </w:p>
    <w:p w14:paraId="499CB73C" w14:textId="77777777" w:rsidR="00145AB2" w:rsidRPr="00C63522" w:rsidRDefault="00145AB2" w:rsidP="00FE1A0C">
      <w:pPr>
        <w:pStyle w:val="ListParagraph"/>
        <w:numPr>
          <w:ilvl w:val="0"/>
          <w:numId w:val="29"/>
        </w:numPr>
        <w:jc w:val="both"/>
        <w:rPr>
          <w:rFonts w:ascii="Calibri" w:hAnsi="Calibri"/>
          <w:szCs w:val="24"/>
        </w:rPr>
      </w:pPr>
      <w:r w:rsidRPr="00C63522">
        <w:rPr>
          <w:rFonts w:ascii="Calibri" w:hAnsi="Calibri"/>
          <w:szCs w:val="24"/>
        </w:rPr>
        <w:t>Regarding F levels, the reference points (limit and target) should be displayed as part of a fishery performance metric and can be independent from biomass reference point</w:t>
      </w:r>
      <w:r w:rsidR="00372448" w:rsidRPr="00C63522">
        <w:rPr>
          <w:rFonts w:ascii="Calibri" w:hAnsi="Calibri"/>
          <w:szCs w:val="24"/>
        </w:rPr>
        <w:t>s</w:t>
      </w:r>
      <w:r w:rsidRPr="00C63522">
        <w:rPr>
          <w:rFonts w:ascii="Calibri" w:hAnsi="Calibri"/>
          <w:szCs w:val="24"/>
        </w:rPr>
        <w:t xml:space="preserve"> and HCRs. If the Kobe plots are used to define Overfished and Overfishing status, the cross lines should represent limit reference points</w:t>
      </w:r>
      <w:r w:rsidR="00372448" w:rsidRPr="00C63522">
        <w:rPr>
          <w:rFonts w:ascii="Calibri" w:hAnsi="Calibri"/>
          <w:szCs w:val="24"/>
        </w:rPr>
        <w:t>.</w:t>
      </w:r>
      <w:r w:rsidRPr="00C63522">
        <w:rPr>
          <w:rFonts w:ascii="Calibri" w:hAnsi="Calibri"/>
          <w:szCs w:val="24"/>
        </w:rPr>
        <w:t xml:space="preserve">  </w:t>
      </w:r>
    </w:p>
    <w:p w14:paraId="1C2E55A3" w14:textId="77777777" w:rsidR="00145AB2" w:rsidRPr="00C63522" w:rsidRDefault="00145AB2" w:rsidP="00FE1A0C">
      <w:pPr>
        <w:pStyle w:val="ListParagraph"/>
        <w:numPr>
          <w:ilvl w:val="0"/>
          <w:numId w:val="29"/>
        </w:numPr>
        <w:jc w:val="both"/>
        <w:rPr>
          <w:rFonts w:ascii="Calibri" w:hAnsi="Calibri"/>
          <w:szCs w:val="24"/>
        </w:rPr>
      </w:pPr>
      <w:r w:rsidRPr="00C63522">
        <w:rPr>
          <w:rFonts w:ascii="Calibri" w:hAnsi="Calibri"/>
          <w:szCs w:val="24"/>
        </w:rPr>
        <w:t>Probabilities relative to reference points should integrate model uncertainty to the extent practical.</w:t>
      </w:r>
    </w:p>
    <w:p w14:paraId="039F534A" w14:textId="77777777" w:rsidR="00F222BF" w:rsidRDefault="00F222BF" w:rsidP="00FE1A0C">
      <w:pPr>
        <w:pStyle w:val="Heading3"/>
        <w:jc w:val="both"/>
      </w:pPr>
    </w:p>
    <w:p w14:paraId="3AD3517B" w14:textId="77777777" w:rsidR="007724FE" w:rsidRPr="00145AB2" w:rsidRDefault="007724FE" w:rsidP="00FE1A0C">
      <w:pPr>
        <w:pStyle w:val="Heading3"/>
        <w:jc w:val="both"/>
      </w:pPr>
      <w:bookmarkStart w:id="26" w:name="_Toc225849394"/>
      <w:r w:rsidRPr="00145AB2">
        <w:t>Considerations for future</w:t>
      </w:r>
      <w:r w:rsidR="00145AB2" w:rsidRPr="00145AB2">
        <w:t xml:space="preserve"> Management Strategy Evaluation:</w:t>
      </w:r>
      <w:bookmarkEnd w:id="26"/>
    </w:p>
    <w:p w14:paraId="57E9B8E5" w14:textId="77777777" w:rsidR="00372448" w:rsidRPr="00C63522" w:rsidRDefault="00372448" w:rsidP="00FE1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p>
    <w:p w14:paraId="3C670188" w14:textId="77777777" w:rsidR="00145AB2" w:rsidRPr="00C63522" w:rsidRDefault="007724FE" w:rsidP="00FE1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Calibri" w:hAnsi="Calibri"/>
        </w:rPr>
      </w:pPr>
      <w:r w:rsidRPr="00C63522">
        <w:rPr>
          <w:rFonts w:ascii="Calibri" w:hAnsi="Calibri"/>
        </w:rPr>
        <w:lastRenderedPageBreak/>
        <w:t>The primary objective of MSE is to evaluate the relative performance and robustness of alternative management strategies. Performance relates to the ability of a management strategy to meet the specified objectives. Robustness relates to the sensitivity of the strategy to circumstances/events/processes that the strategy has not be</w:t>
      </w:r>
      <w:r w:rsidR="00145AB2" w:rsidRPr="00C63522">
        <w:rPr>
          <w:rFonts w:ascii="Calibri" w:hAnsi="Calibri"/>
        </w:rPr>
        <w:t>en</w:t>
      </w:r>
      <w:r w:rsidRPr="00C63522">
        <w:rPr>
          <w:rFonts w:ascii="Calibri" w:hAnsi="Calibri"/>
        </w:rPr>
        <w:t xml:space="preserve"> specifically designed/tuned to cope with</w:t>
      </w:r>
      <w:r w:rsidRPr="00C63522">
        <w:rPr>
          <w:rFonts w:ascii="Calibri" w:hAnsi="Calibri"/>
          <w:vertAlign w:val="superscript"/>
        </w:rPr>
        <w:footnoteReference w:id="2"/>
      </w:r>
      <w:r w:rsidRPr="00C63522">
        <w:rPr>
          <w:rFonts w:ascii="Calibri" w:hAnsi="Calibri"/>
        </w:rPr>
        <w:t>.</w:t>
      </w:r>
      <w:r w:rsidR="00145AB2" w:rsidRPr="00C63522">
        <w:rPr>
          <w:rFonts w:ascii="Calibri" w:hAnsi="Calibri"/>
        </w:rPr>
        <w:t xml:space="preserve"> </w:t>
      </w:r>
      <w:r w:rsidRPr="00C63522">
        <w:rPr>
          <w:rFonts w:ascii="Calibri" w:hAnsi="Calibri"/>
        </w:rPr>
        <w:t>The level and extent of the evaluations should reflect the particular context and need of the RFMO and the species/stocks under consideration, in particular:</w:t>
      </w:r>
    </w:p>
    <w:p w14:paraId="56B29E2A" w14:textId="77777777" w:rsidR="007724FE" w:rsidRPr="00C63522" w:rsidRDefault="007724FE" w:rsidP="00FE1A0C">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The availability (or not) of a quantitative stock assessment and its relative maturity and robustness;</w:t>
      </w:r>
    </w:p>
    <w:p w14:paraId="1D6A9058" w14:textId="77777777" w:rsidR="007724FE" w:rsidRPr="00C63522" w:rsidRDefault="007724FE" w:rsidP="00FE1A0C">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The quality and form of the monitoring data sets and understanding of stock biology, status, productivity;</w:t>
      </w:r>
    </w:p>
    <w:p w14:paraId="1C3046B4" w14:textId="77777777" w:rsidR="007724FE" w:rsidRPr="00C63522" w:rsidRDefault="007724FE" w:rsidP="00FE1A0C">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The technical and management capacity available for the evaluation and implementation;</w:t>
      </w:r>
    </w:p>
    <w:p w14:paraId="03152CDA" w14:textId="77777777" w:rsidR="007724FE" w:rsidRPr="00C63522" w:rsidRDefault="007724FE" w:rsidP="00FE1A0C">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A pragmatic assessment of the feasible management measures;</w:t>
      </w:r>
    </w:p>
    <w:p w14:paraId="5E666948" w14:textId="77777777" w:rsidR="007724FE" w:rsidRPr="00C63522" w:rsidRDefault="007724FE" w:rsidP="00FE1A0C">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The time frame in which the MSE needs to be completed;</w:t>
      </w:r>
    </w:p>
    <w:p w14:paraId="19E1D0F1" w14:textId="77777777" w:rsidR="007724FE" w:rsidRPr="00C63522" w:rsidRDefault="007724FE" w:rsidP="00FE1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p>
    <w:p w14:paraId="0719799B" w14:textId="1D783B1F" w:rsidR="007724FE" w:rsidRPr="00C63522" w:rsidRDefault="007724FE" w:rsidP="00804C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rPr>
        <w:t>In this context, an MSE may range from relatively simple, unconditioned simulations, or even conceptual, expert-opinion exercises, which take weeks to months to complete, (e.g. Davies et al 2008; Smith et al</w:t>
      </w:r>
      <w:r w:rsidR="00532F53">
        <w:rPr>
          <w:rFonts w:ascii="Calibri" w:hAnsi="Calibri"/>
        </w:rPr>
        <w:t>.</w:t>
      </w:r>
      <w:r w:rsidRPr="00C63522">
        <w:rPr>
          <w:rFonts w:ascii="Calibri" w:hAnsi="Calibri"/>
        </w:rPr>
        <w:t xml:space="preserve"> 2009, Prince et al 2010; </w:t>
      </w:r>
      <w:proofErr w:type="spellStart"/>
      <w:r w:rsidRPr="00C63522">
        <w:rPr>
          <w:rFonts w:ascii="Calibri" w:hAnsi="Calibri"/>
        </w:rPr>
        <w:t>Dichmont</w:t>
      </w:r>
      <w:proofErr w:type="spellEnd"/>
      <w:r w:rsidRPr="00C63522">
        <w:rPr>
          <w:rFonts w:ascii="Calibri" w:hAnsi="Calibri"/>
        </w:rPr>
        <w:t xml:space="preserve"> and Brown 2010) to highly data conditioned simulation evaluations and model-based HCR that require c</w:t>
      </w:r>
      <w:r w:rsidR="00372448" w:rsidRPr="00C63522">
        <w:rPr>
          <w:rFonts w:ascii="Calibri" w:hAnsi="Calibri"/>
        </w:rPr>
        <w:t>onsiderable technical expertise</w:t>
      </w:r>
      <w:r w:rsidR="00532F53">
        <w:rPr>
          <w:rFonts w:ascii="Calibri" w:hAnsi="Calibri"/>
        </w:rPr>
        <w:t xml:space="preserve"> and</w:t>
      </w:r>
      <w:r w:rsidRPr="00C63522">
        <w:rPr>
          <w:rFonts w:ascii="Calibri" w:hAnsi="Calibri"/>
        </w:rPr>
        <w:t xml:space="preserve"> resources</w:t>
      </w:r>
      <w:r w:rsidR="00532F53">
        <w:rPr>
          <w:rFonts w:ascii="Calibri" w:hAnsi="Calibri"/>
        </w:rPr>
        <w:t>,</w:t>
      </w:r>
      <w:r w:rsidRPr="00C63522">
        <w:rPr>
          <w:rFonts w:ascii="Calibri" w:hAnsi="Calibri"/>
        </w:rPr>
        <w:t xml:space="preserve"> and may take several years to complete (e.g. </w:t>
      </w:r>
      <w:r w:rsidR="00F83C45">
        <w:rPr>
          <w:rFonts w:ascii="Calibri" w:hAnsi="Calibri"/>
        </w:rPr>
        <w:t>CCSBT</w:t>
      </w:r>
      <w:r w:rsidR="00F83C45" w:rsidRPr="00C63522">
        <w:rPr>
          <w:rFonts w:ascii="Calibri" w:hAnsi="Calibri"/>
        </w:rPr>
        <w:t xml:space="preserve"> </w:t>
      </w:r>
      <w:r w:rsidRPr="00C63522">
        <w:rPr>
          <w:rFonts w:ascii="Calibri" w:hAnsi="Calibri"/>
        </w:rPr>
        <w:t xml:space="preserve">2012, </w:t>
      </w:r>
      <w:proofErr w:type="spellStart"/>
      <w:r w:rsidRPr="00C63522">
        <w:rPr>
          <w:rFonts w:ascii="Calibri" w:hAnsi="Calibri"/>
        </w:rPr>
        <w:t>Kolody</w:t>
      </w:r>
      <w:proofErr w:type="spellEnd"/>
      <w:r w:rsidRPr="00C63522">
        <w:rPr>
          <w:rFonts w:ascii="Calibri" w:hAnsi="Calibri"/>
        </w:rPr>
        <w:t xml:space="preserve"> et al 2008; Butterworth 2008).</w:t>
      </w:r>
    </w:p>
    <w:p w14:paraId="775AF0CB" w14:textId="77777777" w:rsidR="00D911C4" w:rsidRPr="00C63522" w:rsidRDefault="00D911C4" w:rsidP="00804C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p>
    <w:p w14:paraId="76D49281" w14:textId="77777777" w:rsidR="00D911C4" w:rsidRPr="00C63522" w:rsidRDefault="00D911C4" w:rsidP="00804C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rPr>
      </w:pPr>
      <w:r w:rsidRPr="00C63522">
        <w:rPr>
          <w:rFonts w:ascii="Calibri" w:hAnsi="Calibri"/>
          <w:szCs w:val="24"/>
        </w:rPr>
        <w:t>The working group on MSE created through the Kobe process is a good mechanism through which efforts by the RFMO science providers can be harmonized, and to minimize some costs in cases where the same software can be reutilized.</w:t>
      </w:r>
    </w:p>
    <w:p w14:paraId="54055B51" w14:textId="77777777" w:rsidR="007724FE" w:rsidRPr="00C63522" w:rsidRDefault="007724FE" w:rsidP="00FE1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Times New Roman" w:hAnsi="Calibri"/>
          <w:color w:val="auto"/>
          <w:sz w:val="20"/>
          <w:lang w:eastAsia="en-US" w:bidi="x-none"/>
        </w:rPr>
      </w:pPr>
    </w:p>
    <w:p w14:paraId="6C8D2763" w14:textId="77777777" w:rsidR="004A319F" w:rsidRPr="00D76C97" w:rsidRDefault="00D76C97" w:rsidP="00FE1A0C">
      <w:pPr>
        <w:pStyle w:val="Heading3"/>
        <w:jc w:val="both"/>
      </w:pPr>
      <w:bookmarkStart w:id="27" w:name="_Toc225849395"/>
      <w:r w:rsidRPr="00D76C97">
        <w:t>Other recommendations:</w:t>
      </w:r>
      <w:bookmarkEnd w:id="27"/>
    </w:p>
    <w:p w14:paraId="7E2CEF8E" w14:textId="77777777" w:rsidR="004A319F" w:rsidRPr="00C63522" w:rsidRDefault="00D76C97" w:rsidP="00FE1A0C">
      <w:pPr>
        <w:pStyle w:val="ListParagraph"/>
        <w:numPr>
          <w:ilvl w:val="0"/>
          <w:numId w:val="33"/>
        </w:numPr>
        <w:jc w:val="both"/>
        <w:rPr>
          <w:rFonts w:ascii="Calibri" w:hAnsi="Calibri"/>
          <w:szCs w:val="24"/>
        </w:rPr>
      </w:pPr>
      <w:r w:rsidRPr="00C63522">
        <w:rPr>
          <w:rFonts w:ascii="Calibri" w:hAnsi="Calibri"/>
          <w:szCs w:val="24"/>
        </w:rPr>
        <w:t>It is important that scientists communicate with decision-makers at a non-technical level, especially during the initial stages of development. At f</w:t>
      </w:r>
      <w:r w:rsidR="004A319F" w:rsidRPr="00C63522">
        <w:rPr>
          <w:rFonts w:ascii="Calibri" w:hAnsi="Calibri"/>
          <w:szCs w:val="24"/>
        </w:rPr>
        <w:t>irst</w:t>
      </w:r>
      <w:r w:rsidRPr="00C63522">
        <w:rPr>
          <w:rFonts w:ascii="Calibri" w:hAnsi="Calibri"/>
          <w:szCs w:val="24"/>
        </w:rPr>
        <w:t>, there is a need to</w:t>
      </w:r>
      <w:r w:rsidR="004A319F" w:rsidRPr="00C63522">
        <w:rPr>
          <w:rFonts w:ascii="Calibri" w:hAnsi="Calibri"/>
          <w:szCs w:val="24"/>
        </w:rPr>
        <w:t xml:space="preserve"> focus on the </w:t>
      </w:r>
      <w:r w:rsidRPr="00C63522">
        <w:rPr>
          <w:rFonts w:ascii="Calibri" w:hAnsi="Calibri"/>
          <w:szCs w:val="24"/>
        </w:rPr>
        <w:t>"</w:t>
      </w:r>
      <w:r w:rsidR="004A319F" w:rsidRPr="00C63522">
        <w:rPr>
          <w:rFonts w:ascii="Calibri" w:hAnsi="Calibri"/>
          <w:szCs w:val="24"/>
        </w:rPr>
        <w:t>big picture</w:t>
      </w:r>
      <w:r w:rsidRPr="00C63522">
        <w:rPr>
          <w:rFonts w:ascii="Calibri" w:hAnsi="Calibri"/>
          <w:szCs w:val="24"/>
        </w:rPr>
        <w:t>"</w:t>
      </w:r>
      <w:r w:rsidR="004A319F" w:rsidRPr="00C63522">
        <w:rPr>
          <w:rFonts w:ascii="Calibri" w:hAnsi="Calibri"/>
          <w:szCs w:val="24"/>
        </w:rPr>
        <w:t xml:space="preserve"> </w:t>
      </w:r>
      <w:r w:rsidRPr="00C63522">
        <w:rPr>
          <w:rFonts w:ascii="Calibri" w:hAnsi="Calibri"/>
          <w:szCs w:val="24"/>
        </w:rPr>
        <w:t>and too many details</w:t>
      </w:r>
      <w:r w:rsidR="004A319F" w:rsidRPr="00C63522">
        <w:rPr>
          <w:rFonts w:ascii="Calibri" w:hAnsi="Calibri"/>
          <w:szCs w:val="24"/>
        </w:rPr>
        <w:t xml:space="preserve"> </w:t>
      </w:r>
      <w:r w:rsidRPr="00C63522">
        <w:rPr>
          <w:rFonts w:ascii="Calibri" w:hAnsi="Calibri"/>
          <w:szCs w:val="24"/>
        </w:rPr>
        <w:t xml:space="preserve">will not be useful. </w:t>
      </w:r>
    </w:p>
    <w:p w14:paraId="1CEF1EB0" w14:textId="77777777" w:rsidR="000408C8" w:rsidRPr="00C63522" w:rsidRDefault="00D76C97" w:rsidP="00FE1A0C">
      <w:pPr>
        <w:pStyle w:val="ListParagraph"/>
        <w:numPr>
          <w:ilvl w:val="0"/>
          <w:numId w:val="33"/>
        </w:numPr>
        <w:suppressAutoHyphens/>
        <w:jc w:val="both"/>
        <w:rPr>
          <w:rFonts w:ascii="Calibri" w:hAnsi="Calibri"/>
        </w:rPr>
      </w:pPr>
      <w:r w:rsidRPr="00C63522">
        <w:rPr>
          <w:rFonts w:ascii="Calibri" w:hAnsi="Calibri"/>
          <w:szCs w:val="24"/>
        </w:rPr>
        <w:t>It is important to support the development of coordinated efforts on capacity-</w:t>
      </w:r>
      <w:r w:rsidR="000408C8" w:rsidRPr="00C63522">
        <w:rPr>
          <w:rFonts w:ascii="Calibri" w:hAnsi="Calibri"/>
          <w:szCs w:val="24"/>
        </w:rPr>
        <w:t xml:space="preserve">building around the issues discussed </w:t>
      </w:r>
      <w:r w:rsidRPr="00C63522">
        <w:rPr>
          <w:rFonts w:ascii="Calibri" w:hAnsi="Calibri"/>
          <w:szCs w:val="24"/>
        </w:rPr>
        <w:t>in this report</w:t>
      </w:r>
      <w:r w:rsidR="000408C8" w:rsidRPr="00C63522">
        <w:rPr>
          <w:rFonts w:ascii="Calibri" w:hAnsi="Calibri"/>
          <w:szCs w:val="24"/>
        </w:rPr>
        <w:t>, both at technical and managerial levels.</w:t>
      </w:r>
    </w:p>
    <w:p w14:paraId="1C790268" w14:textId="77777777" w:rsidR="000069DD" w:rsidRPr="00C63522" w:rsidRDefault="000069DD" w:rsidP="00FE1A0C">
      <w:pPr>
        <w:jc w:val="both"/>
        <w:rPr>
          <w:rFonts w:ascii="Calibri" w:hAnsi="Calibri"/>
          <w:szCs w:val="24"/>
        </w:rPr>
      </w:pPr>
    </w:p>
    <w:p w14:paraId="695E19A9" w14:textId="77777777" w:rsidR="006768D7" w:rsidRPr="00C63522" w:rsidRDefault="006768D7" w:rsidP="00FE1A0C">
      <w:pPr>
        <w:jc w:val="both"/>
        <w:rPr>
          <w:rFonts w:ascii="Calibri" w:hAnsi="Calibri"/>
          <w:szCs w:val="24"/>
        </w:rPr>
      </w:pPr>
    </w:p>
    <w:p w14:paraId="5A0B45FB" w14:textId="77777777" w:rsidR="000069DD" w:rsidRPr="00145AB2" w:rsidRDefault="000069DD" w:rsidP="00FE1A0C">
      <w:pPr>
        <w:pStyle w:val="Heading1"/>
        <w:jc w:val="both"/>
      </w:pPr>
      <w:bookmarkStart w:id="28" w:name="_Toc225849396"/>
      <w:r w:rsidRPr="00145AB2">
        <w:t>7. ADJOURNMENT</w:t>
      </w:r>
      <w:bookmarkEnd w:id="28"/>
    </w:p>
    <w:p w14:paraId="7D888300" w14:textId="77777777" w:rsidR="000069DD" w:rsidRPr="00C63522" w:rsidRDefault="000069DD" w:rsidP="00FE1A0C">
      <w:pPr>
        <w:jc w:val="both"/>
        <w:rPr>
          <w:rFonts w:ascii="Calibri" w:hAnsi="Calibri"/>
          <w:szCs w:val="24"/>
        </w:rPr>
      </w:pPr>
    </w:p>
    <w:p w14:paraId="79168883" w14:textId="77777777" w:rsidR="00D05D8B" w:rsidRPr="00C63522" w:rsidRDefault="00D05D8B" w:rsidP="00FE1A0C">
      <w:pPr>
        <w:jc w:val="both"/>
        <w:rPr>
          <w:rFonts w:ascii="Calibri" w:hAnsi="Calibri"/>
          <w:szCs w:val="24"/>
        </w:rPr>
      </w:pPr>
      <w:r w:rsidRPr="00C63522">
        <w:rPr>
          <w:rFonts w:ascii="Calibri" w:hAnsi="Calibri"/>
          <w:szCs w:val="24"/>
        </w:rPr>
        <w:t>Most of the report was adopted during the meeting and final adoption was done by correspondence. The Chair thanked participants for their excellent contributions and the meeting was adjourned.</w:t>
      </w:r>
    </w:p>
    <w:p w14:paraId="708010FC" w14:textId="77777777" w:rsidR="004F5BA0" w:rsidRPr="00C63522" w:rsidRDefault="004F5BA0">
      <w:pPr>
        <w:rPr>
          <w:rFonts w:ascii="Calibri" w:hAnsi="Calibri"/>
          <w:szCs w:val="24"/>
        </w:rPr>
      </w:pPr>
      <w:r w:rsidRPr="00C63522">
        <w:rPr>
          <w:rFonts w:ascii="Calibri" w:hAnsi="Calibri"/>
          <w:szCs w:val="24"/>
        </w:rPr>
        <w:br w:type="page"/>
      </w:r>
    </w:p>
    <w:p w14:paraId="7C187613" w14:textId="77777777" w:rsidR="008D2402" w:rsidRDefault="008D2402" w:rsidP="006E7DD6">
      <w:pPr>
        <w:pStyle w:val="Heading1"/>
      </w:pPr>
      <w:bookmarkStart w:id="29" w:name="_Toc225849397"/>
      <w:r>
        <w:lastRenderedPageBreak/>
        <w:t>APPENDICES</w:t>
      </w:r>
      <w:bookmarkEnd w:id="29"/>
    </w:p>
    <w:p w14:paraId="5176B1B6" w14:textId="77777777" w:rsidR="008D2402" w:rsidRDefault="008D2402" w:rsidP="008D2402"/>
    <w:p w14:paraId="08C2B03B" w14:textId="30F82AC3" w:rsidR="00520D49" w:rsidRDefault="00FB4621" w:rsidP="00FB4621">
      <w:pPr>
        <w:pStyle w:val="Heading2"/>
      </w:pPr>
      <w:bookmarkStart w:id="30" w:name="_Toc225849398"/>
      <w:r>
        <w:t>Appendix 1. Presentation summaries</w:t>
      </w:r>
      <w:bookmarkEnd w:id="30"/>
    </w:p>
    <w:p w14:paraId="5619A5BD" w14:textId="77777777" w:rsidR="00FB4621" w:rsidRDefault="00FB4621" w:rsidP="008D2402"/>
    <w:p w14:paraId="25BD22DF" w14:textId="78DEC528" w:rsidR="00520D49" w:rsidRPr="00C0181A" w:rsidRDefault="005473F6" w:rsidP="00FB4621">
      <w:pPr>
        <w:pStyle w:val="Heading3"/>
      </w:pPr>
      <w:bookmarkStart w:id="31" w:name="_Toc225849399"/>
      <w:proofErr w:type="spellStart"/>
      <w:r>
        <w:t>A1</w:t>
      </w:r>
      <w:r w:rsidR="00520D49" w:rsidRPr="00C0181A">
        <w:t>.1</w:t>
      </w:r>
      <w:proofErr w:type="spellEnd"/>
      <w:r w:rsidR="00520D49" w:rsidRPr="00C0181A">
        <w:t xml:space="preserve"> Reference points and harvest strategies in Australian fishery management, including </w:t>
      </w:r>
      <w:proofErr w:type="spellStart"/>
      <w:r w:rsidR="00520D49" w:rsidRPr="00C0181A">
        <w:t>MSY</w:t>
      </w:r>
      <w:proofErr w:type="spellEnd"/>
      <w:r w:rsidR="00520D49" w:rsidRPr="00C0181A">
        <w:t xml:space="preserve">, </w:t>
      </w:r>
      <w:proofErr w:type="spellStart"/>
      <w:r w:rsidR="00520D49" w:rsidRPr="00C0181A">
        <w:t>MEY</w:t>
      </w:r>
      <w:proofErr w:type="spellEnd"/>
      <w:r w:rsidR="00520D49" w:rsidRPr="00C0181A">
        <w:t>, data-poor and by-catch considerations. Keith Sainsbury</w:t>
      </w:r>
      <w:bookmarkEnd w:id="31"/>
    </w:p>
    <w:p w14:paraId="63EF92C9" w14:textId="77777777" w:rsidR="00520D49" w:rsidRPr="00C63522" w:rsidRDefault="00520D49" w:rsidP="00520D49">
      <w:pPr>
        <w:rPr>
          <w:rFonts w:ascii="Calibri" w:hAnsi="Calibri"/>
          <w:szCs w:val="24"/>
        </w:rPr>
      </w:pPr>
    </w:p>
    <w:p w14:paraId="78DF17AF"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The experience with the development and use of reference points and harvest strategies in Australian federally managed fisheries was described and discussed. The move to adopt formal reference points and harvest strategies was motivated by deteriorating stock status and economic performance, and their introduction was accompanied by complimentary management actions to better align fishing capacity to sustainable production, to increase the use of spatial management and to address </w:t>
      </w:r>
      <w:proofErr w:type="spellStart"/>
      <w:r w:rsidRPr="00C63522">
        <w:rPr>
          <w:rFonts w:ascii="Calibri" w:hAnsi="Calibri"/>
          <w:szCs w:val="24"/>
          <w:lang w:val="en-AU"/>
        </w:rPr>
        <w:t>IUU</w:t>
      </w:r>
      <w:proofErr w:type="spellEnd"/>
      <w:r w:rsidRPr="00C63522">
        <w:rPr>
          <w:rFonts w:ascii="Calibri" w:hAnsi="Calibri"/>
          <w:szCs w:val="24"/>
          <w:lang w:val="en-AU"/>
        </w:rPr>
        <w:t xml:space="preserve"> (Illegal, Unreported and Unregulated) fishing. Default reference points and harvest strategies and guidance for their use and performance requirements, are provided through the Harvest Strategy Policy.  A harvest strategy in this context is a combination of monitoring, analysis of monitoring data, and use of this analysis through a control rule to determine management measures (e.g. allowed catch or effort). The reference points and performance to be achieved through application of a harvest strategy are:</w:t>
      </w:r>
    </w:p>
    <w:p w14:paraId="219C9FA5"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Biomass target reference point – maximum economic yield </w:t>
      </w:r>
      <w:proofErr w:type="spellStart"/>
      <w:r w:rsidRPr="00C63522">
        <w:rPr>
          <w:rFonts w:ascii="Calibri" w:hAnsi="Calibri"/>
          <w:szCs w:val="24"/>
          <w:lang w:val="en-AU"/>
        </w:rPr>
        <w:t>B</w:t>
      </w:r>
      <w:r w:rsidRPr="00C63522">
        <w:rPr>
          <w:rFonts w:ascii="Calibri" w:hAnsi="Calibri"/>
          <w:szCs w:val="24"/>
          <w:vertAlign w:val="subscript"/>
          <w:lang w:val="en-AU"/>
        </w:rPr>
        <w:t>MEY</w:t>
      </w:r>
      <w:proofErr w:type="spellEnd"/>
    </w:p>
    <w:p w14:paraId="10A53537"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Fishing mortality target reference point - </w:t>
      </w:r>
      <w:proofErr w:type="spellStart"/>
      <w:r w:rsidRPr="00C63522">
        <w:rPr>
          <w:rFonts w:ascii="Calibri" w:hAnsi="Calibri"/>
          <w:szCs w:val="24"/>
          <w:lang w:val="en-AU"/>
        </w:rPr>
        <w:t>F</w:t>
      </w:r>
      <w:r w:rsidRPr="00C63522">
        <w:rPr>
          <w:rFonts w:ascii="Calibri" w:hAnsi="Calibri"/>
          <w:szCs w:val="24"/>
          <w:vertAlign w:val="subscript"/>
          <w:lang w:val="en-AU"/>
        </w:rPr>
        <w:t>MEY</w:t>
      </w:r>
      <w:proofErr w:type="spellEnd"/>
    </w:p>
    <w:p w14:paraId="2CF74244"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Biomass limit reference point – half </w:t>
      </w: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p>
    <w:p w14:paraId="24B608E4"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Fishing mortality limit reference point –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p>
    <w:p w14:paraId="767FD2AA"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The control rule should progressively reduce fishing mortality between </w:t>
      </w: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r w:rsidRPr="00C63522">
        <w:rPr>
          <w:rFonts w:ascii="Calibri" w:hAnsi="Calibri"/>
          <w:szCs w:val="24"/>
          <w:lang w:val="en-AU"/>
        </w:rPr>
        <w:t xml:space="preserve"> and </w:t>
      </w:r>
      <w:proofErr w:type="spellStart"/>
      <w:r w:rsidRPr="00C63522">
        <w:rPr>
          <w:rFonts w:ascii="Calibri" w:hAnsi="Calibri"/>
          <w:szCs w:val="24"/>
          <w:lang w:val="en-AU"/>
        </w:rPr>
        <w:t>B</w:t>
      </w:r>
      <w:r w:rsidRPr="00C63522">
        <w:rPr>
          <w:rFonts w:ascii="Calibri" w:hAnsi="Calibri"/>
          <w:szCs w:val="24"/>
          <w:vertAlign w:val="subscript"/>
          <w:lang w:val="en-AU"/>
        </w:rPr>
        <w:t>LIM</w:t>
      </w:r>
      <w:proofErr w:type="spellEnd"/>
      <w:r w:rsidRPr="00C63522">
        <w:rPr>
          <w:rFonts w:ascii="Calibri" w:hAnsi="Calibri"/>
          <w:szCs w:val="24"/>
          <w:lang w:val="en-AU"/>
        </w:rPr>
        <w:t xml:space="preserve">, and below </w:t>
      </w:r>
      <w:proofErr w:type="spellStart"/>
      <w:r w:rsidRPr="00C63522">
        <w:rPr>
          <w:rFonts w:ascii="Calibri" w:hAnsi="Calibri"/>
          <w:szCs w:val="24"/>
          <w:lang w:val="en-AU"/>
        </w:rPr>
        <w:t>B</w:t>
      </w:r>
      <w:r w:rsidRPr="00C63522">
        <w:rPr>
          <w:rFonts w:ascii="Calibri" w:hAnsi="Calibri"/>
          <w:szCs w:val="24"/>
          <w:vertAlign w:val="subscript"/>
          <w:lang w:val="en-AU"/>
        </w:rPr>
        <w:t>LIM</w:t>
      </w:r>
      <w:proofErr w:type="spellEnd"/>
      <w:r w:rsidRPr="00C63522">
        <w:rPr>
          <w:rFonts w:ascii="Calibri" w:hAnsi="Calibri"/>
          <w:szCs w:val="24"/>
          <w:lang w:val="en-AU"/>
        </w:rPr>
        <w:t xml:space="preserve"> there should be no targeted fishing</w:t>
      </w:r>
    </w:p>
    <w:p w14:paraId="20C1BAAC"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There should be less than a 10% chance of the stock falling below the limit per generation time under application of the harvest strategy </w:t>
      </w:r>
    </w:p>
    <w:p w14:paraId="43231627"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Default proxies are provided for situations where reference points cannot be estimated:</w:t>
      </w:r>
    </w:p>
    <w:p w14:paraId="34159C74" w14:textId="77777777" w:rsidR="00520D49" w:rsidRPr="00C63522" w:rsidRDefault="00520D49" w:rsidP="00520D49">
      <w:pPr>
        <w:numPr>
          <w:ilvl w:val="0"/>
          <w:numId w:val="34"/>
        </w:numPr>
        <w:jc w:val="both"/>
        <w:rPr>
          <w:rFonts w:ascii="Calibri" w:hAnsi="Calibri"/>
          <w:szCs w:val="24"/>
          <w:lang w:val="en-AU"/>
        </w:rPr>
      </w:pP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r w:rsidRPr="00C63522">
        <w:rPr>
          <w:rFonts w:ascii="Calibri" w:hAnsi="Calibri"/>
          <w:szCs w:val="24"/>
          <w:vertAlign w:val="subscript"/>
          <w:lang w:val="en-AU"/>
        </w:rPr>
        <w:t xml:space="preserve"> </w:t>
      </w:r>
      <w:r>
        <w:rPr>
          <w:rFonts w:ascii="Calibri" w:hAnsi="Calibri"/>
          <w:szCs w:val="24"/>
          <w:lang w:val="en-AU"/>
        </w:rPr>
        <w:t>is</w:t>
      </w:r>
      <w:r w:rsidRPr="00C63522">
        <w:rPr>
          <w:rFonts w:ascii="Calibri" w:hAnsi="Calibri"/>
          <w:szCs w:val="24"/>
          <w:lang w:val="en-AU"/>
        </w:rPr>
        <w:t xml:space="preserve"> 40% of unfished level</w:t>
      </w:r>
    </w:p>
    <w:p w14:paraId="3C1FD027" w14:textId="77777777" w:rsidR="00520D49" w:rsidRPr="00C63522" w:rsidRDefault="00520D49" w:rsidP="00520D49">
      <w:pPr>
        <w:numPr>
          <w:ilvl w:val="0"/>
          <w:numId w:val="34"/>
        </w:numPr>
        <w:jc w:val="both"/>
        <w:rPr>
          <w:rFonts w:ascii="Calibri" w:hAnsi="Calibri"/>
          <w:szCs w:val="24"/>
          <w:lang w:val="en-AU"/>
        </w:rPr>
      </w:pPr>
      <w:r w:rsidRPr="00C63522">
        <w:rPr>
          <w:rFonts w:ascii="Calibri" w:hAnsi="Calibri"/>
          <w:szCs w:val="24"/>
          <w:lang w:val="en-AU"/>
        </w:rPr>
        <w:t xml:space="preserve">So </w:t>
      </w:r>
      <w:proofErr w:type="spellStart"/>
      <w:r w:rsidRPr="00C63522">
        <w:rPr>
          <w:rFonts w:ascii="Calibri" w:hAnsi="Calibri"/>
          <w:szCs w:val="24"/>
          <w:lang w:val="en-AU"/>
        </w:rPr>
        <w:t>B</w:t>
      </w:r>
      <w:r w:rsidRPr="00C63522">
        <w:rPr>
          <w:rFonts w:ascii="Calibri" w:hAnsi="Calibri"/>
          <w:szCs w:val="24"/>
          <w:vertAlign w:val="subscript"/>
          <w:lang w:val="en-AU"/>
        </w:rPr>
        <w:t>LIM</w:t>
      </w:r>
      <w:proofErr w:type="spellEnd"/>
      <w:r w:rsidRPr="00C63522">
        <w:rPr>
          <w:rFonts w:ascii="Calibri" w:hAnsi="Calibri"/>
          <w:szCs w:val="24"/>
          <w:lang w:val="en-AU"/>
        </w:rPr>
        <w:t xml:space="preserve"> </w:t>
      </w:r>
      <w:r>
        <w:rPr>
          <w:rFonts w:ascii="Calibri" w:hAnsi="Calibri"/>
          <w:szCs w:val="24"/>
          <w:lang w:val="en-AU"/>
        </w:rPr>
        <w:t>is</w:t>
      </w:r>
      <w:r w:rsidRPr="00C63522">
        <w:rPr>
          <w:rFonts w:ascii="Calibri" w:hAnsi="Calibri"/>
          <w:szCs w:val="24"/>
          <w:lang w:val="en-AU"/>
        </w:rPr>
        <w:t xml:space="preserve"> 20% of unfished level</w:t>
      </w:r>
    </w:p>
    <w:p w14:paraId="2B8142FC" w14:textId="77777777" w:rsidR="00520D49" w:rsidRPr="00C63522" w:rsidRDefault="00520D49" w:rsidP="00520D49">
      <w:pPr>
        <w:numPr>
          <w:ilvl w:val="0"/>
          <w:numId w:val="34"/>
        </w:numPr>
        <w:jc w:val="both"/>
        <w:rPr>
          <w:rFonts w:ascii="Calibri" w:hAnsi="Calibri"/>
          <w:szCs w:val="24"/>
          <w:lang w:val="en-AU"/>
        </w:rPr>
      </w:pPr>
      <w:proofErr w:type="spellStart"/>
      <w:r w:rsidRPr="00C63522">
        <w:rPr>
          <w:rFonts w:ascii="Calibri" w:hAnsi="Calibri"/>
          <w:szCs w:val="24"/>
          <w:lang w:val="en-AU"/>
        </w:rPr>
        <w:t>B</w:t>
      </w:r>
      <w:r w:rsidRPr="00C63522">
        <w:rPr>
          <w:rFonts w:ascii="Calibri" w:hAnsi="Calibri"/>
          <w:szCs w:val="24"/>
          <w:vertAlign w:val="subscript"/>
          <w:lang w:val="en-AU"/>
        </w:rPr>
        <w:t>MEY</w:t>
      </w:r>
      <w:proofErr w:type="spellEnd"/>
      <w:r w:rsidRPr="00C63522">
        <w:rPr>
          <w:rFonts w:ascii="Calibri" w:hAnsi="Calibri"/>
          <w:szCs w:val="24"/>
          <w:lang w:val="en-AU"/>
        </w:rPr>
        <w:t xml:space="preserve"> </w:t>
      </w:r>
      <w:r>
        <w:rPr>
          <w:rFonts w:ascii="Calibri" w:hAnsi="Calibri"/>
          <w:szCs w:val="24"/>
          <w:lang w:val="en-AU"/>
        </w:rPr>
        <w:t>is</w:t>
      </w:r>
      <w:r w:rsidRPr="00C63522">
        <w:rPr>
          <w:rFonts w:ascii="Calibri" w:hAnsi="Calibri"/>
          <w:szCs w:val="24"/>
          <w:lang w:val="en-AU"/>
        </w:rPr>
        <w:t xml:space="preserve"> 1.2 x </w:t>
      </w: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r w:rsidRPr="00C63522">
        <w:rPr>
          <w:rFonts w:ascii="Calibri" w:hAnsi="Calibri"/>
          <w:szCs w:val="24"/>
          <w:lang w:val="en-AU"/>
        </w:rPr>
        <w:t xml:space="preserve"> = 48% of unfished level.</w:t>
      </w:r>
    </w:p>
    <w:p w14:paraId="18F376B8" w14:textId="77777777" w:rsidR="00520D49" w:rsidRPr="00C63522" w:rsidRDefault="00520D49" w:rsidP="00520D49">
      <w:pPr>
        <w:jc w:val="both"/>
        <w:rPr>
          <w:rFonts w:ascii="Calibri" w:hAnsi="Calibri"/>
          <w:szCs w:val="24"/>
          <w:lang w:val="en-AU"/>
        </w:rPr>
      </w:pPr>
    </w:p>
    <w:p w14:paraId="4F1E3B06" w14:textId="797DD238" w:rsidR="00520D49" w:rsidRPr="00C63522" w:rsidRDefault="00520D49" w:rsidP="00520D49">
      <w:pPr>
        <w:jc w:val="both"/>
        <w:rPr>
          <w:rFonts w:ascii="Calibri" w:hAnsi="Calibri"/>
          <w:szCs w:val="24"/>
          <w:lang w:val="en-AU"/>
        </w:rPr>
      </w:pPr>
      <w:proofErr w:type="spellStart"/>
      <w:r w:rsidRPr="00C63522">
        <w:rPr>
          <w:rFonts w:ascii="Calibri" w:hAnsi="Calibri"/>
          <w:szCs w:val="24"/>
          <w:lang w:val="en-AU"/>
        </w:rPr>
        <w:t>MSY</w:t>
      </w:r>
      <w:proofErr w:type="spellEnd"/>
      <w:r w:rsidRPr="00C63522">
        <w:rPr>
          <w:rFonts w:ascii="Calibri" w:hAnsi="Calibri"/>
          <w:szCs w:val="24"/>
          <w:lang w:val="en-AU"/>
        </w:rPr>
        <w:t xml:space="preserve"> is the maximum average long-term catch from a constant F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or from a variable F given by a catch control rule</w:t>
      </w:r>
      <w:r>
        <w:rPr>
          <w:rFonts w:ascii="Calibri" w:hAnsi="Calibri"/>
          <w:szCs w:val="24"/>
          <w:lang w:val="en-AU"/>
        </w:rPr>
        <w:t xml:space="preserve">.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xml:space="preserve"> </w:t>
      </w:r>
      <w:r>
        <w:rPr>
          <w:rFonts w:ascii="Calibri" w:hAnsi="Calibri"/>
          <w:szCs w:val="24"/>
          <w:lang w:val="en-AU"/>
        </w:rPr>
        <w:t>as</w:t>
      </w:r>
      <w:r w:rsidRPr="00C63522">
        <w:rPr>
          <w:rFonts w:ascii="Calibri" w:hAnsi="Calibri"/>
          <w:szCs w:val="24"/>
          <w:lang w:val="en-AU"/>
        </w:rPr>
        <w:t xml:space="preserve"> a limit reference point is consistent with </w:t>
      </w:r>
      <w:proofErr w:type="spellStart"/>
      <w:r w:rsidRPr="00C63522">
        <w:rPr>
          <w:rFonts w:ascii="Calibri" w:hAnsi="Calibri"/>
          <w:szCs w:val="24"/>
          <w:lang w:val="en-AU"/>
        </w:rPr>
        <w:t>UNFSA</w:t>
      </w:r>
      <w:proofErr w:type="spellEnd"/>
      <w:r w:rsidRPr="00C63522">
        <w:rPr>
          <w:rFonts w:ascii="Calibri" w:hAnsi="Calibri"/>
          <w:szCs w:val="24"/>
          <w:lang w:val="en-AU"/>
        </w:rPr>
        <w:t xml:space="preserve">.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xml:space="preserve"> is a suitable precautionary limit when uncertainty is not well accounted for, and especially if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xml:space="preserve"> is calculated assuming perfect knowledge</w:t>
      </w:r>
      <w:r>
        <w:rPr>
          <w:rFonts w:ascii="Calibri" w:hAnsi="Calibri"/>
          <w:szCs w:val="24"/>
          <w:lang w:val="en-AU"/>
        </w:rPr>
        <w:t>, a</w:t>
      </w:r>
      <w:r w:rsidRPr="0009095A">
        <w:rPr>
          <w:rFonts w:ascii="Calibri" w:hAnsi="Calibri"/>
          <w:szCs w:val="24"/>
          <w:lang w:val="en-AU"/>
        </w:rPr>
        <w:t xml:space="preserve">s was common at the time </w:t>
      </w:r>
      <w:proofErr w:type="spellStart"/>
      <w:r w:rsidRPr="0009095A">
        <w:rPr>
          <w:rFonts w:ascii="Calibri" w:hAnsi="Calibri"/>
          <w:szCs w:val="24"/>
          <w:lang w:val="en-AU"/>
        </w:rPr>
        <w:t>UNFSA</w:t>
      </w:r>
      <w:proofErr w:type="spellEnd"/>
      <w:r w:rsidRPr="0009095A">
        <w:rPr>
          <w:rFonts w:ascii="Calibri" w:hAnsi="Calibri"/>
          <w:szCs w:val="24"/>
          <w:lang w:val="en-AU"/>
        </w:rPr>
        <w:t xml:space="preserve"> was adopted</w:t>
      </w:r>
      <w:r w:rsidRPr="00C63522">
        <w:rPr>
          <w:rFonts w:ascii="Calibri" w:hAnsi="Calibri"/>
          <w:szCs w:val="24"/>
          <w:lang w:val="en-AU"/>
        </w:rPr>
        <w:t xml:space="preserve">. However if the harvest control rule has been shown to achieve the </w:t>
      </w:r>
      <w:proofErr w:type="spellStart"/>
      <w:r w:rsidRPr="00C63522">
        <w:rPr>
          <w:rFonts w:ascii="Calibri" w:hAnsi="Calibri"/>
          <w:szCs w:val="24"/>
          <w:lang w:val="en-AU"/>
        </w:rPr>
        <w:t>MEY</w:t>
      </w:r>
      <w:proofErr w:type="spellEnd"/>
      <w:r w:rsidRPr="00C63522">
        <w:rPr>
          <w:rFonts w:ascii="Calibri" w:hAnsi="Calibri"/>
          <w:szCs w:val="24"/>
          <w:lang w:val="en-AU"/>
        </w:rPr>
        <w:t xml:space="preserve"> target and avoid the biomass limit across a realistic range of uncertainties, for example by Management Strategy Evaluation (</w:t>
      </w:r>
      <w:proofErr w:type="spellStart"/>
      <w:r w:rsidRPr="00C63522">
        <w:rPr>
          <w:rFonts w:ascii="Calibri" w:hAnsi="Calibri"/>
          <w:szCs w:val="24"/>
          <w:lang w:val="en-AU"/>
        </w:rPr>
        <w:t>MSE</w:t>
      </w:r>
      <w:proofErr w:type="spellEnd"/>
      <w:r w:rsidRPr="00C63522">
        <w:rPr>
          <w:rFonts w:ascii="Calibri" w:hAnsi="Calibri"/>
          <w:szCs w:val="24"/>
          <w:lang w:val="en-AU"/>
        </w:rPr>
        <w:t xml:space="preserve">), then the </w:t>
      </w:r>
      <w:proofErr w:type="spellStart"/>
      <w:r w:rsidRPr="00C63522">
        <w:rPr>
          <w:rFonts w:ascii="Calibri" w:hAnsi="Calibri"/>
          <w:szCs w:val="24"/>
          <w:lang w:val="en-AU"/>
        </w:rPr>
        <w:t>Fs</w:t>
      </w:r>
      <w:proofErr w:type="spellEnd"/>
      <w:r w:rsidRPr="00C63522">
        <w:rPr>
          <w:rFonts w:ascii="Calibri" w:hAnsi="Calibri"/>
          <w:szCs w:val="24"/>
          <w:lang w:val="en-AU"/>
        </w:rPr>
        <w:t xml:space="preserve"> from the harvest control rule should be treated as targets rather than limits. The biomass trajectories for realistic levels of natural variability in recruitment when fishing at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xml:space="preserve"> and </w:t>
      </w:r>
      <w:proofErr w:type="spellStart"/>
      <w:r w:rsidRPr="00C63522">
        <w:rPr>
          <w:rFonts w:ascii="Calibri" w:hAnsi="Calibri"/>
          <w:szCs w:val="24"/>
          <w:lang w:val="en-AU"/>
        </w:rPr>
        <w:t>F</w:t>
      </w:r>
      <w:r w:rsidRPr="00C63522">
        <w:rPr>
          <w:rFonts w:ascii="Calibri" w:hAnsi="Calibri"/>
          <w:szCs w:val="24"/>
          <w:vertAlign w:val="subscript"/>
          <w:lang w:val="en-AU"/>
        </w:rPr>
        <w:t>MEY</w:t>
      </w:r>
      <w:proofErr w:type="spellEnd"/>
      <w:r w:rsidRPr="00C63522">
        <w:rPr>
          <w:rFonts w:ascii="Calibri" w:hAnsi="Calibri"/>
          <w:szCs w:val="24"/>
          <w:lang w:val="en-AU"/>
        </w:rPr>
        <w:t xml:space="preserve"> include significant fluctuations below </w:t>
      </w: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r w:rsidRPr="00C63522">
        <w:rPr>
          <w:rFonts w:ascii="Calibri" w:hAnsi="Calibri"/>
          <w:szCs w:val="24"/>
          <w:lang w:val="en-AU"/>
        </w:rPr>
        <w:t xml:space="preserve">. The boundaries of the Kobe plot would be better defined as the limit reference points rather than </w:t>
      </w:r>
      <w:proofErr w:type="spellStart"/>
      <w:r w:rsidRPr="00C63522">
        <w:rPr>
          <w:rFonts w:ascii="Calibri" w:hAnsi="Calibri"/>
          <w:szCs w:val="24"/>
          <w:lang w:val="en-AU"/>
        </w:rPr>
        <w:t>F</w:t>
      </w:r>
      <w:r w:rsidRPr="00C63522">
        <w:rPr>
          <w:rFonts w:ascii="Calibri" w:hAnsi="Calibri"/>
          <w:szCs w:val="24"/>
          <w:vertAlign w:val="subscript"/>
          <w:lang w:val="en-AU"/>
        </w:rPr>
        <w:t>MSY</w:t>
      </w:r>
      <w:proofErr w:type="spellEnd"/>
      <w:r w:rsidRPr="00C63522">
        <w:rPr>
          <w:rFonts w:ascii="Calibri" w:hAnsi="Calibri"/>
          <w:szCs w:val="24"/>
          <w:lang w:val="en-AU"/>
        </w:rPr>
        <w:t xml:space="preserve"> and </w:t>
      </w:r>
      <w:proofErr w:type="spellStart"/>
      <w:r w:rsidRPr="00C63522">
        <w:rPr>
          <w:rFonts w:ascii="Calibri" w:hAnsi="Calibri"/>
          <w:szCs w:val="24"/>
          <w:lang w:val="en-AU"/>
        </w:rPr>
        <w:t>B</w:t>
      </w:r>
      <w:r w:rsidRPr="00C63522">
        <w:rPr>
          <w:rFonts w:ascii="Calibri" w:hAnsi="Calibri"/>
          <w:szCs w:val="24"/>
          <w:vertAlign w:val="subscript"/>
          <w:lang w:val="en-AU"/>
        </w:rPr>
        <w:t>MSY</w:t>
      </w:r>
      <w:proofErr w:type="spellEnd"/>
      <w:r w:rsidRPr="00C63522">
        <w:rPr>
          <w:rFonts w:ascii="Calibri" w:hAnsi="Calibri"/>
          <w:szCs w:val="24"/>
          <w:lang w:val="en-AU"/>
        </w:rPr>
        <w:t>.</w:t>
      </w:r>
    </w:p>
    <w:p w14:paraId="55CB2846" w14:textId="77777777" w:rsidR="00520D49" w:rsidRPr="00C63522" w:rsidRDefault="00520D49" w:rsidP="00520D49">
      <w:pPr>
        <w:rPr>
          <w:rFonts w:ascii="Calibri" w:hAnsi="Calibri"/>
          <w:szCs w:val="24"/>
          <w:lang w:val="en-AU"/>
        </w:rPr>
      </w:pPr>
    </w:p>
    <w:p w14:paraId="6DD4F020"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Several approaches to applying the requirements of the Harvest Strategy Policy in data poor fisheries have been developed. These include:</w:t>
      </w:r>
    </w:p>
    <w:p w14:paraId="1D0CEEA4" w14:textId="77777777" w:rsidR="00520D49" w:rsidRPr="00C63522" w:rsidRDefault="00520D49" w:rsidP="00520D49">
      <w:pPr>
        <w:numPr>
          <w:ilvl w:val="0"/>
          <w:numId w:val="35"/>
        </w:numPr>
        <w:jc w:val="both"/>
        <w:rPr>
          <w:rFonts w:ascii="Calibri" w:hAnsi="Calibri"/>
          <w:szCs w:val="24"/>
          <w:lang w:val="en-AU"/>
        </w:rPr>
      </w:pPr>
      <w:r w:rsidRPr="00C63522">
        <w:rPr>
          <w:rFonts w:ascii="Calibri" w:hAnsi="Calibri"/>
          <w:szCs w:val="24"/>
          <w:lang w:val="en-AU"/>
        </w:rPr>
        <w:lastRenderedPageBreak/>
        <w:t>Tiered control rules, similar to those applied in Alaskan fisheries, for different levels of available information with an increasing ‘discount factor’ applied for decreasing information.</w:t>
      </w:r>
    </w:p>
    <w:p w14:paraId="142BDC87" w14:textId="77777777" w:rsidR="00520D49" w:rsidRPr="00C63522" w:rsidRDefault="00520D49" w:rsidP="00520D49">
      <w:pPr>
        <w:numPr>
          <w:ilvl w:val="0"/>
          <w:numId w:val="35"/>
        </w:numPr>
        <w:jc w:val="both"/>
        <w:rPr>
          <w:rFonts w:ascii="Calibri" w:hAnsi="Calibri"/>
          <w:szCs w:val="24"/>
          <w:lang w:val="en-AU"/>
        </w:rPr>
      </w:pPr>
      <w:r w:rsidRPr="00C63522">
        <w:rPr>
          <w:rFonts w:ascii="Calibri" w:hAnsi="Calibri"/>
          <w:szCs w:val="24"/>
          <w:lang w:val="en-AU"/>
        </w:rPr>
        <w:t xml:space="preserve">Use of empirical harvest strategies that are based on direct use of measured indicators (catch rate, length distributions, etc.) and shown by </w:t>
      </w:r>
      <w:proofErr w:type="spellStart"/>
      <w:r w:rsidRPr="00C63522">
        <w:rPr>
          <w:rFonts w:ascii="Calibri" w:hAnsi="Calibri"/>
          <w:szCs w:val="24"/>
          <w:lang w:val="en-AU"/>
        </w:rPr>
        <w:t>MSE</w:t>
      </w:r>
      <w:proofErr w:type="spellEnd"/>
      <w:r w:rsidRPr="00C63522">
        <w:rPr>
          <w:rFonts w:ascii="Calibri" w:hAnsi="Calibri"/>
          <w:szCs w:val="24"/>
          <w:lang w:val="en-AU"/>
        </w:rPr>
        <w:t xml:space="preserve"> to achieve the performance requi</w:t>
      </w:r>
      <w:r>
        <w:rPr>
          <w:rFonts w:ascii="Calibri" w:hAnsi="Calibri"/>
          <w:szCs w:val="24"/>
          <w:lang w:val="en-AU"/>
        </w:rPr>
        <w:t>r</w:t>
      </w:r>
      <w:r w:rsidRPr="00C63522">
        <w:rPr>
          <w:rFonts w:ascii="Calibri" w:hAnsi="Calibri"/>
          <w:szCs w:val="24"/>
          <w:lang w:val="en-AU"/>
        </w:rPr>
        <w:t>ed by the Harvest Strategy Policy.</w:t>
      </w:r>
    </w:p>
    <w:p w14:paraId="71B7DD70" w14:textId="0C7A71A7" w:rsidR="00520D49" w:rsidRPr="00C63522" w:rsidRDefault="00520D49" w:rsidP="00520D49">
      <w:pPr>
        <w:numPr>
          <w:ilvl w:val="0"/>
          <w:numId w:val="35"/>
        </w:numPr>
        <w:jc w:val="both"/>
        <w:rPr>
          <w:rFonts w:ascii="Calibri" w:hAnsi="Calibri"/>
          <w:szCs w:val="24"/>
          <w:lang w:val="en-AU"/>
        </w:rPr>
      </w:pPr>
      <w:r w:rsidRPr="00C63522">
        <w:rPr>
          <w:rFonts w:ascii="Calibri" w:hAnsi="Calibri"/>
          <w:szCs w:val="24"/>
          <w:lang w:val="en-AU"/>
        </w:rPr>
        <w:t>Tiered Ecological Risk Assessment methods, from qualitative through semi-quantitative to qualitative</w:t>
      </w:r>
      <w:r>
        <w:rPr>
          <w:rFonts w:ascii="Calibri" w:hAnsi="Calibri"/>
          <w:szCs w:val="24"/>
          <w:lang w:val="en-AU"/>
        </w:rPr>
        <w:t>. These</w:t>
      </w:r>
      <w:r w:rsidRPr="00C63522">
        <w:rPr>
          <w:rFonts w:ascii="Calibri" w:hAnsi="Calibri"/>
          <w:szCs w:val="24"/>
          <w:lang w:val="en-AU"/>
        </w:rPr>
        <w:t xml:space="preserve"> can be applied to all species and habitats to identify and focus</w:t>
      </w:r>
      <w:r>
        <w:rPr>
          <w:rFonts w:ascii="Calibri" w:hAnsi="Calibri"/>
          <w:szCs w:val="24"/>
          <w:lang w:val="en-AU"/>
        </w:rPr>
        <w:t xml:space="preserve"> on</w:t>
      </w:r>
      <w:r w:rsidRPr="00C63522">
        <w:rPr>
          <w:rFonts w:ascii="Calibri" w:hAnsi="Calibri"/>
          <w:szCs w:val="24"/>
          <w:lang w:val="en-AU"/>
        </w:rPr>
        <w:t xml:space="preserve"> high-risk situations for targeted and Risk Management. The risk </w:t>
      </w:r>
      <w:proofErr w:type="gramStart"/>
      <w:r w:rsidRPr="00C63522">
        <w:rPr>
          <w:rFonts w:ascii="Calibri" w:hAnsi="Calibri"/>
          <w:szCs w:val="24"/>
          <w:lang w:val="en-AU"/>
        </w:rPr>
        <w:t>criteria for the high-risk category is</w:t>
      </w:r>
      <w:proofErr w:type="gramEnd"/>
      <w:r w:rsidRPr="00C63522">
        <w:rPr>
          <w:rFonts w:ascii="Calibri" w:hAnsi="Calibri"/>
          <w:szCs w:val="24"/>
          <w:lang w:val="en-AU"/>
        </w:rPr>
        <w:t xml:space="preserve"> analogous to a limit reference point</w:t>
      </w:r>
      <w:r w:rsidR="00782A8A">
        <w:rPr>
          <w:rFonts w:ascii="Calibri" w:hAnsi="Calibri"/>
          <w:szCs w:val="24"/>
          <w:lang w:val="en-AU"/>
        </w:rPr>
        <w:t>,</w:t>
      </w:r>
      <w:r w:rsidRPr="00C63522">
        <w:rPr>
          <w:rFonts w:ascii="Calibri" w:hAnsi="Calibri"/>
          <w:szCs w:val="24"/>
          <w:lang w:val="en-AU"/>
        </w:rPr>
        <w:t xml:space="preserve"> and the risk management response is analogous to a control rule in a harvest strategy.</w:t>
      </w:r>
    </w:p>
    <w:p w14:paraId="35B70CF2" w14:textId="77777777" w:rsidR="00520D49" w:rsidRPr="00C63522" w:rsidRDefault="00520D49" w:rsidP="00520D49">
      <w:pPr>
        <w:jc w:val="both"/>
        <w:rPr>
          <w:rFonts w:ascii="Calibri" w:hAnsi="Calibri"/>
          <w:szCs w:val="24"/>
          <w:lang w:val="en-AU"/>
        </w:rPr>
      </w:pPr>
    </w:p>
    <w:p w14:paraId="4A78721C"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Application of these approaches</w:t>
      </w:r>
      <w:r>
        <w:rPr>
          <w:rFonts w:ascii="Calibri" w:hAnsi="Calibri"/>
          <w:szCs w:val="24"/>
          <w:lang w:val="en-AU"/>
        </w:rPr>
        <w:t xml:space="preserve"> from 2005</w:t>
      </w:r>
      <w:r w:rsidRPr="00C63522">
        <w:rPr>
          <w:rFonts w:ascii="Calibri" w:hAnsi="Calibri"/>
          <w:szCs w:val="24"/>
          <w:lang w:val="en-AU"/>
        </w:rPr>
        <w:t xml:space="preserve">, combined with the other accompanying management measures, has given a considerable and measurable improvement to both stock status and economic performance. The formal use of reference points and harvest strategies has been a significant contributor to this improvement. More globally it can be observed that where these approaches have been applied (e.g. USA, New Zealand, Canada, several of the </w:t>
      </w:r>
      <w:proofErr w:type="spellStart"/>
      <w:r w:rsidRPr="00C63522">
        <w:rPr>
          <w:rFonts w:ascii="Calibri" w:hAnsi="Calibri"/>
          <w:szCs w:val="24"/>
          <w:lang w:val="en-AU"/>
        </w:rPr>
        <w:t>CCAMLR</w:t>
      </w:r>
      <w:proofErr w:type="spellEnd"/>
      <w:r w:rsidRPr="00C63522">
        <w:rPr>
          <w:rFonts w:ascii="Calibri" w:hAnsi="Calibri"/>
          <w:szCs w:val="24"/>
          <w:lang w:val="en-AU"/>
        </w:rPr>
        <w:t xml:space="preserve"> fisheries) there has been improvement or maintenance of stocks. Where these approaches are not used, or are used with lax settings, fisheries continue to deteriorate. There is a very good case that these approaches should be more widely </w:t>
      </w:r>
      <w:r>
        <w:rPr>
          <w:rFonts w:ascii="Calibri" w:hAnsi="Calibri"/>
          <w:szCs w:val="24"/>
          <w:lang w:val="en-AU"/>
        </w:rPr>
        <w:t xml:space="preserve">used </w:t>
      </w:r>
      <w:r w:rsidRPr="00C63522">
        <w:rPr>
          <w:rFonts w:ascii="Calibri" w:hAnsi="Calibri"/>
          <w:szCs w:val="24"/>
          <w:lang w:val="en-AU"/>
        </w:rPr>
        <w:t xml:space="preserve">and recognised </w:t>
      </w:r>
      <w:r>
        <w:rPr>
          <w:rFonts w:ascii="Calibri" w:hAnsi="Calibri"/>
          <w:szCs w:val="24"/>
          <w:lang w:val="en-AU"/>
        </w:rPr>
        <w:t xml:space="preserve">as </w:t>
      </w:r>
      <w:r w:rsidRPr="00C63522">
        <w:rPr>
          <w:rFonts w:ascii="Calibri" w:hAnsi="Calibri"/>
          <w:szCs w:val="24"/>
          <w:lang w:val="en-AU"/>
        </w:rPr>
        <w:t xml:space="preserve">part of good fishery management – as was suggested in 1995 by the </w:t>
      </w:r>
      <w:proofErr w:type="spellStart"/>
      <w:r w:rsidRPr="00C63522">
        <w:rPr>
          <w:rFonts w:ascii="Calibri" w:hAnsi="Calibri"/>
          <w:szCs w:val="24"/>
          <w:lang w:val="en-AU"/>
        </w:rPr>
        <w:t>FAO</w:t>
      </w:r>
      <w:proofErr w:type="spellEnd"/>
      <w:r w:rsidRPr="00C63522">
        <w:rPr>
          <w:rFonts w:ascii="Calibri" w:hAnsi="Calibri"/>
          <w:szCs w:val="24"/>
          <w:lang w:val="en-AU"/>
        </w:rPr>
        <w:t xml:space="preserve"> Code of Conduct for Responsible Fishing. The development of suites of methods that can be applied </w:t>
      </w:r>
      <w:r>
        <w:rPr>
          <w:rFonts w:ascii="Calibri" w:hAnsi="Calibri"/>
          <w:szCs w:val="24"/>
          <w:lang w:val="en-AU"/>
        </w:rPr>
        <w:t>for</w:t>
      </w:r>
      <w:r w:rsidRPr="00C63522">
        <w:rPr>
          <w:rFonts w:ascii="Calibri" w:hAnsi="Calibri"/>
          <w:szCs w:val="24"/>
          <w:lang w:val="en-AU"/>
        </w:rPr>
        <w:t xml:space="preserve"> different levels of information availability, and </w:t>
      </w:r>
      <w:proofErr w:type="spellStart"/>
      <w:r w:rsidRPr="00C63522">
        <w:rPr>
          <w:rFonts w:ascii="Calibri" w:hAnsi="Calibri"/>
          <w:szCs w:val="24"/>
          <w:lang w:val="en-AU"/>
        </w:rPr>
        <w:t>MSE</w:t>
      </w:r>
      <w:proofErr w:type="spellEnd"/>
      <w:r w:rsidRPr="00C63522">
        <w:rPr>
          <w:rFonts w:ascii="Calibri" w:hAnsi="Calibri"/>
          <w:szCs w:val="24"/>
          <w:lang w:val="en-AU"/>
        </w:rPr>
        <w:t xml:space="preserve"> methods to test prospective harvest strategies, make wider application feasible.</w:t>
      </w:r>
    </w:p>
    <w:p w14:paraId="09BE7FFB" w14:textId="77777777" w:rsidR="00520D49" w:rsidRPr="00C63522" w:rsidRDefault="00520D49" w:rsidP="00520D49">
      <w:pPr>
        <w:jc w:val="both"/>
        <w:rPr>
          <w:rFonts w:ascii="Calibri" w:hAnsi="Calibri"/>
          <w:szCs w:val="24"/>
          <w:lang w:val="en-AU"/>
        </w:rPr>
      </w:pPr>
    </w:p>
    <w:p w14:paraId="6C40718F"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Some remaining challenges, and the focus of current further development, include better approaches to multispecies fisheries, formally accounting for spatial closures and protected areas in assessments and harvest strategies, further development of data-poor harvest strategies and </w:t>
      </w:r>
      <w:proofErr w:type="spellStart"/>
      <w:r w:rsidRPr="00C63522">
        <w:rPr>
          <w:rFonts w:ascii="Calibri" w:hAnsi="Calibri"/>
          <w:szCs w:val="24"/>
          <w:lang w:val="en-AU"/>
        </w:rPr>
        <w:t>MEY</w:t>
      </w:r>
      <w:proofErr w:type="spellEnd"/>
      <w:r w:rsidRPr="00C63522">
        <w:rPr>
          <w:rFonts w:ascii="Calibri" w:hAnsi="Calibri"/>
          <w:szCs w:val="24"/>
          <w:lang w:val="en-AU"/>
        </w:rPr>
        <w:t xml:space="preserve"> harvest strategies.</w:t>
      </w:r>
    </w:p>
    <w:p w14:paraId="7F516FAF" w14:textId="77777777" w:rsidR="00520D49" w:rsidRPr="00C63522" w:rsidRDefault="00520D49" w:rsidP="00520D49">
      <w:pPr>
        <w:jc w:val="both"/>
        <w:rPr>
          <w:rFonts w:ascii="Calibri" w:hAnsi="Calibri"/>
          <w:szCs w:val="24"/>
        </w:rPr>
      </w:pPr>
    </w:p>
    <w:p w14:paraId="72368CC6" w14:textId="1AFA9E2F" w:rsidR="00520D49" w:rsidRPr="00D54319" w:rsidRDefault="005473F6" w:rsidP="005473F6">
      <w:pPr>
        <w:pStyle w:val="Heading3"/>
      </w:pPr>
      <w:bookmarkStart w:id="32" w:name="_Toc225849400"/>
      <w:proofErr w:type="spellStart"/>
      <w:proofErr w:type="gramStart"/>
      <w:r>
        <w:t>A1</w:t>
      </w:r>
      <w:r w:rsidR="00520D49" w:rsidRPr="00D54319">
        <w:t>.2</w:t>
      </w:r>
      <w:proofErr w:type="spellEnd"/>
      <w:r w:rsidR="00520D49" w:rsidRPr="00D54319">
        <w:t xml:space="preserve"> Indian Ocean Tuna Commission-Its past, present and future.</w:t>
      </w:r>
      <w:proofErr w:type="gramEnd"/>
      <w:r w:rsidR="00520D49" w:rsidRPr="00D54319">
        <w:t xml:space="preserve"> Where we are with respect to reference points, and where do we go from here. Rishi Sharma</w:t>
      </w:r>
      <w:bookmarkEnd w:id="32"/>
      <w:r w:rsidR="00520D49" w:rsidRPr="00D54319">
        <w:t xml:space="preserve"> </w:t>
      </w:r>
    </w:p>
    <w:p w14:paraId="31C3800A" w14:textId="77777777" w:rsidR="00520D49" w:rsidRPr="00C63522" w:rsidRDefault="00520D49" w:rsidP="00520D49">
      <w:pPr>
        <w:jc w:val="both"/>
        <w:rPr>
          <w:rFonts w:ascii="Calibri" w:hAnsi="Calibri"/>
          <w:szCs w:val="24"/>
        </w:rPr>
      </w:pPr>
    </w:p>
    <w:p w14:paraId="3413E011" w14:textId="77777777" w:rsidR="00520D49" w:rsidRPr="00C63522" w:rsidRDefault="00520D49" w:rsidP="00520D49">
      <w:pPr>
        <w:jc w:val="both"/>
        <w:rPr>
          <w:rFonts w:ascii="Calibri" w:hAnsi="Calibri"/>
          <w:bCs/>
          <w:szCs w:val="24"/>
        </w:rPr>
      </w:pPr>
      <w:r w:rsidRPr="00C63522">
        <w:rPr>
          <w:rFonts w:ascii="Calibri" w:hAnsi="Calibri"/>
          <w:bCs/>
          <w:szCs w:val="24"/>
        </w:rPr>
        <w:t>An overview of the Indian Ocean Tuna Commission (</w:t>
      </w:r>
      <w:proofErr w:type="spellStart"/>
      <w:r w:rsidRPr="00C63522">
        <w:rPr>
          <w:rFonts w:ascii="Calibri" w:hAnsi="Calibri"/>
          <w:bCs/>
          <w:szCs w:val="24"/>
        </w:rPr>
        <w:t>IOTC</w:t>
      </w:r>
      <w:proofErr w:type="spellEnd"/>
      <w:r w:rsidRPr="00C63522">
        <w:rPr>
          <w:rFonts w:ascii="Calibri" w:hAnsi="Calibri"/>
          <w:bCs/>
          <w:szCs w:val="24"/>
        </w:rPr>
        <w:t xml:space="preserve">) management was presented. The </w:t>
      </w:r>
      <w:proofErr w:type="spellStart"/>
      <w:r w:rsidRPr="00C63522">
        <w:rPr>
          <w:rFonts w:ascii="Calibri" w:hAnsi="Calibri"/>
          <w:bCs/>
          <w:szCs w:val="24"/>
        </w:rPr>
        <w:t>IOTC</w:t>
      </w:r>
      <w:proofErr w:type="spellEnd"/>
      <w:r w:rsidRPr="00C63522">
        <w:rPr>
          <w:rFonts w:ascii="Calibri" w:hAnsi="Calibri"/>
          <w:bCs/>
          <w:szCs w:val="24"/>
        </w:rPr>
        <w:t xml:space="preserve"> is one of five global RFMOs that </w:t>
      </w:r>
      <w:proofErr w:type="gramStart"/>
      <w:r w:rsidRPr="00C63522">
        <w:rPr>
          <w:rFonts w:ascii="Calibri" w:hAnsi="Calibri"/>
          <w:bCs/>
          <w:szCs w:val="24"/>
        </w:rPr>
        <w:t>manages</w:t>
      </w:r>
      <w:proofErr w:type="gramEnd"/>
      <w:r w:rsidRPr="00C63522">
        <w:rPr>
          <w:rFonts w:ascii="Calibri" w:hAnsi="Calibri"/>
          <w:bCs/>
          <w:szCs w:val="24"/>
        </w:rPr>
        <w:t xml:space="preserve"> Tuna. It was established in 1997 and follows in large </w:t>
      </w:r>
      <w:r>
        <w:rPr>
          <w:rFonts w:ascii="Calibri" w:hAnsi="Calibri"/>
          <w:bCs/>
          <w:szCs w:val="24"/>
        </w:rPr>
        <w:t xml:space="preserve">part the </w:t>
      </w:r>
      <w:r w:rsidRPr="00C63522">
        <w:rPr>
          <w:rFonts w:ascii="Calibri" w:hAnsi="Calibri"/>
          <w:bCs/>
          <w:szCs w:val="24"/>
        </w:rPr>
        <w:t xml:space="preserve">principles </w:t>
      </w:r>
      <w:proofErr w:type="spellStart"/>
      <w:r w:rsidRPr="00C63522">
        <w:rPr>
          <w:rFonts w:ascii="Calibri" w:hAnsi="Calibri"/>
          <w:bCs/>
          <w:szCs w:val="24"/>
        </w:rPr>
        <w:t>UNFSA</w:t>
      </w:r>
      <w:proofErr w:type="spellEnd"/>
      <w:r w:rsidRPr="00C63522">
        <w:rPr>
          <w:rFonts w:ascii="Calibri" w:hAnsi="Calibri"/>
          <w:bCs/>
          <w:szCs w:val="24"/>
        </w:rPr>
        <w:t xml:space="preserve">. However, the precautionary approach was not part of the original convention </w:t>
      </w:r>
      <w:r>
        <w:rPr>
          <w:rFonts w:ascii="Calibri" w:hAnsi="Calibri"/>
          <w:bCs/>
          <w:szCs w:val="24"/>
        </w:rPr>
        <w:t xml:space="preserve">because </w:t>
      </w:r>
      <w:proofErr w:type="spellStart"/>
      <w:r>
        <w:rPr>
          <w:rFonts w:ascii="Calibri" w:hAnsi="Calibri"/>
          <w:bCs/>
          <w:szCs w:val="24"/>
        </w:rPr>
        <w:t>IOTC</w:t>
      </w:r>
      <w:proofErr w:type="spellEnd"/>
      <w:r>
        <w:rPr>
          <w:rFonts w:ascii="Calibri" w:hAnsi="Calibri"/>
          <w:bCs/>
          <w:szCs w:val="24"/>
        </w:rPr>
        <w:t xml:space="preserve"> was formed before the formulation of the precautionary approach. Thus, T</w:t>
      </w:r>
      <w:r w:rsidRPr="00C63522">
        <w:rPr>
          <w:rFonts w:ascii="Calibri" w:hAnsi="Calibri"/>
          <w:bCs/>
          <w:szCs w:val="24"/>
        </w:rPr>
        <w:t xml:space="preserve">he commission </w:t>
      </w:r>
      <w:r>
        <w:rPr>
          <w:rFonts w:ascii="Calibri" w:hAnsi="Calibri"/>
          <w:bCs/>
          <w:szCs w:val="24"/>
        </w:rPr>
        <w:t xml:space="preserve">discussed </w:t>
      </w:r>
      <w:r w:rsidRPr="00C63522">
        <w:rPr>
          <w:rFonts w:ascii="Calibri" w:hAnsi="Calibri"/>
          <w:bCs/>
          <w:szCs w:val="24"/>
        </w:rPr>
        <w:t>two resolutions in 2012 that would include the Precautionary Approach to management</w:t>
      </w:r>
      <w:r>
        <w:rPr>
          <w:rFonts w:ascii="Calibri" w:hAnsi="Calibri"/>
          <w:bCs/>
          <w:szCs w:val="24"/>
        </w:rPr>
        <w:t xml:space="preserve"> in the mandate of the Commission. One of these passed</w:t>
      </w:r>
      <w:r w:rsidRPr="00C63522">
        <w:rPr>
          <w:rFonts w:ascii="Calibri" w:hAnsi="Calibri"/>
          <w:bCs/>
          <w:szCs w:val="24"/>
        </w:rPr>
        <w:t xml:space="preserve"> a </w:t>
      </w:r>
      <w:r>
        <w:rPr>
          <w:rFonts w:ascii="Calibri" w:hAnsi="Calibri"/>
          <w:bCs/>
          <w:szCs w:val="24"/>
        </w:rPr>
        <w:t xml:space="preserve">binding </w:t>
      </w:r>
      <w:r w:rsidRPr="00C63522">
        <w:rPr>
          <w:rFonts w:ascii="Calibri" w:hAnsi="Calibri"/>
          <w:bCs/>
          <w:szCs w:val="24"/>
        </w:rPr>
        <w:t xml:space="preserve">Resolution </w:t>
      </w:r>
      <w:r>
        <w:rPr>
          <w:rFonts w:ascii="Calibri" w:hAnsi="Calibri"/>
          <w:bCs/>
          <w:szCs w:val="24"/>
        </w:rPr>
        <w:t xml:space="preserve">(Res. 12-01) </w:t>
      </w:r>
      <w:r w:rsidRPr="00C63522">
        <w:rPr>
          <w:rFonts w:ascii="Calibri" w:hAnsi="Calibri"/>
          <w:bCs/>
          <w:szCs w:val="24"/>
        </w:rPr>
        <w:t xml:space="preserve">that involved setting up principles of Precautionary Approach (launching an </w:t>
      </w:r>
      <w:proofErr w:type="spellStart"/>
      <w:r w:rsidRPr="00C63522">
        <w:rPr>
          <w:rFonts w:ascii="Calibri" w:hAnsi="Calibri"/>
          <w:bCs/>
          <w:szCs w:val="24"/>
        </w:rPr>
        <w:t>MSE</w:t>
      </w:r>
      <w:proofErr w:type="spellEnd"/>
      <w:r w:rsidRPr="00C63522">
        <w:rPr>
          <w:rFonts w:ascii="Calibri" w:hAnsi="Calibri"/>
          <w:bCs/>
          <w:szCs w:val="24"/>
        </w:rPr>
        <w:t xml:space="preserve"> process). The second resolution, involving the setting up of interim reference points was turned into </w:t>
      </w:r>
      <w:r>
        <w:rPr>
          <w:rFonts w:ascii="Calibri" w:hAnsi="Calibri"/>
          <w:bCs/>
          <w:szCs w:val="24"/>
        </w:rPr>
        <w:t xml:space="preserve">a non-binding </w:t>
      </w:r>
      <w:r w:rsidRPr="00C63522">
        <w:rPr>
          <w:rFonts w:ascii="Calibri" w:hAnsi="Calibri"/>
          <w:bCs/>
          <w:szCs w:val="24"/>
        </w:rPr>
        <w:t>recommendation.</w:t>
      </w:r>
    </w:p>
    <w:p w14:paraId="7987BD3F" w14:textId="77777777" w:rsidR="00520D49" w:rsidRPr="00C63522" w:rsidRDefault="00520D49" w:rsidP="00520D49">
      <w:pPr>
        <w:jc w:val="both"/>
        <w:rPr>
          <w:rFonts w:ascii="Calibri" w:hAnsi="Calibri"/>
          <w:bCs/>
          <w:szCs w:val="24"/>
          <w:lang w:val="en-GB"/>
        </w:rPr>
      </w:pPr>
    </w:p>
    <w:p w14:paraId="67740841" w14:textId="77777777" w:rsidR="00520D49" w:rsidRPr="00C63522" w:rsidRDefault="00520D49" w:rsidP="00520D49">
      <w:pPr>
        <w:jc w:val="both"/>
        <w:rPr>
          <w:rFonts w:ascii="Calibri" w:hAnsi="Calibri"/>
          <w:bCs/>
          <w:szCs w:val="24"/>
        </w:rPr>
      </w:pPr>
      <w:r w:rsidRPr="00C63522">
        <w:rPr>
          <w:rFonts w:ascii="Calibri" w:hAnsi="Calibri"/>
          <w:bCs/>
          <w:szCs w:val="24"/>
        </w:rPr>
        <w:t xml:space="preserve">Interim limit and target reference points were presented for different stocks. All targets are either </w:t>
      </w:r>
      <w:proofErr w:type="spellStart"/>
      <w:r w:rsidRPr="00C63522">
        <w:rPr>
          <w:rFonts w:ascii="Calibri" w:hAnsi="Calibri"/>
          <w:bCs/>
          <w:szCs w:val="24"/>
        </w:rPr>
        <w:t>S</w:t>
      </w:r>
      <w:r w:rsidRPr="00C63522">
        <w:rPr>
          <w:rFonts w:ascii="Calibri" w:hAnsi="Calibri"/>
          <w:bCs/>
          <w:szCs w:val="24"/>
          <w:vertAlign w:val="subscript"/>
        </w:rPr>
        <w:t>MSY</w:t>
      </w:r>
      <w:proofErr w:type="spellEnd"/>
      <w:r w:rsidRPr="00C63522">
        <w:rPr>
          <w:rFonts w:ascii="Calibri" w:hAnsi="Calibri"/>
          <w:bCs/>
          <w:szCs w:val="24"/>
          <w:vertAlign w:val="subscript"/>
        </w:rPr>
        <w:t xml:space="preserve"> </w:t>
      </w:r>
      <w:r w:rsidRPr="00C63522">
        <w:rPr>
          <w:rFonts w:ascii="Calibri" w:hAnsi="Calibri"/>
          <w:bCs/>
          <w:szCs w:val="24"/>
        </w:rPr>
        <w:t xml:space="preserve">or </w:t>
      </w:r>
      <w:proofErr w:type="spellStart"/>
      <w:r w:rsidRPr="00C63522">
        <w:rPr>
          <w:rFonts w:ascii="Calibri" w:hAnsi="Calibri"/>
          <w:bCs/>
          <w:szCs w:val="24"/>
        </w:rPr>
        <w:t>F</w:t>
      </w:r>
      <w:r w:rsidRPr="00C63522">
        <w:rPr>
          <w:rFonts w:ascii="Calibri" w:hAnsi="Calibri"/>
          <w:bCs/>
          <w:szCs w:val="24"/>
          <w:vertAlign w:val="subscript"/>
        </w:rPr>
        <w:t>MSY</w:t>
      </w:r>
      <w:proofErr w:type="spellEnd"/>
      <w:r w:rsidRPr="00C63522">
        <w:rPr>
          <w:rFonts w:ascii="Calibri" w:hAnsi="Calibri"/>
          <w:bCs/>
          <w:szCs w:val="24"/>
        </w:rPr>
        <w:t xml:space="preserve">. Limits are based on the Schaefer surplus production model estimates (0.2*K) or 0.4 </w:t>
      </w:r>
      <w:proofErr w:type="spellStart"/>
      <w:r w:rsidRPr="00C63522">
        <w:rPr>
          <w:rFonts w:ascii="Calibri" w:hAnsi="Calibri"/>
          <w:bCs/>
          <w:szCs w:val="24"/>
        </w:rPr>
        <w:t>S</w:t>
      </w:r>
      <w:r w:rsidRPr="00C63522">
        <w:rPr>
          <w:rFonts w:ascii="Calibri" w:hAnsi="Calibri"/>
          <w:bCs/>
          <w:szCs w:val="24"/>
          <w:vertAlign w:val="subscript"/>
        </w:rPr>
        <w:t>MSY</w:t>
      </w:r>
      <w:proofErr w:type="spellEnd"/>
      <w:r w:rsidRPr="00C63522">
        <w:rPr>
          <w:rFonts w:ascii="Calibri" w:hAnsi="Calibri"/>
          <w:bCs/>
          <w:szCs w:val="24"/>
        </w:rPr>
        <w:t xml:space="preserve"> for most tropical tuna (other than </w:t>
      </w:r>
      <w:proofErr w:type="spellStart"/>
      <w:r w:rsidRPr="00C63522">
        <w:rPr>
          <w:rFonts w:ascii="Calibri" w:hAnsi="Calibri"/>
          <w:bCs/>
          <w:szCs w:val="24"/>
        </w:rPr>
        <w:t>bigeye</w:t>
      </w:r>
      <w:proofErr w:type="spellEnd"/>
      <w:r w:rsidRPr="00C63522">
        <w:rPr>
          <w:rFonts w:ascii="Calibri" w:hAnsi="Calibri"/>
          <w:bCs/>
          <w:szCs w:val="24"/>
        </w:rPr>
        <w:t xml:space="preserve"> tuna which was 0.5 </w:t>
      </w:r>
      <w:proofErr w:type="spellStart"/>
      <w:r w:rsidRPr="00C63522">
        <w:rPr>
          <w:rFonts w:ascii="Calibri" w:hAnsi="Calibri"/>
          <w:bCs/>
          <w:szCs w:val="24"/>
        </w:rPr>
        <w:t>S</w:t>
      </w:r>
      <w:r w:rsidRPr="00C63522">
        <w:rPr>
          <w:rFonts w:ascii="Calibri" w:hAnsi="Calibri"/>
          <w:bCs/>
          <w:szCs w:val="24"/>
          <w:vertAlign w:val="subscript"/>
        </w:rPr>
        <w:t>MSY</w:t>
      </w:r>
      <w:proofErr w:type="spellEnd"/>
      <w:r w:rsidRPr="00C63522">
        <w:rPr>
          <w:rFonts w:ascii="Calibri" w:hAnsi="Calibri"/>
          <w:bCs/>
          <w:szCs w:val="24"/>
        </w:rPr>
        <w:t xml:space="preserve">). For F, limits were arbitrarily </w:t>
      </w:r>
      <w:r w:rsidRPr="00C63522">
        <w:rPr>
          <w:rFonts w:ascii="Calibri" w:hAnsi="Calibri"/>
          <w:bCs/>
          <w:szCs w:val="24"/>
        </w:rPr>
        <w:lastRenderedPageBreak/>
        <w:t xml:space="preserve">determined and set at </w:t>
      </w:r>
      <w:proofErr w:type="spellStart"/>
      <w:r w:rsidRPr="00C63522">
        <w:rPr>
          <w:rFonts w:ascii="Calibri" w:hAnsi="Calibri"/>
          <w:bCs/>
          <w:szCs w:val="24"/>
        </w:rPr>
        <w:t>1.4F</w:t>
      </w:r>
      <w:r w:rsidRPr="00C63522">
        <w:rPr>
          <w:rFonts w:ascii="Calibri" w:hAnsi="Calibri"/>
          <w:bCs/>
          <w:szCs w:val="24"/>
          <w:vertAlign w:val="subscript"/>
        </w:rPr>
        <w:t>MSY</w:t>
      </w:r>
      <w:proofErr w:type="spellEnd"/>
      <w:r>
        <w:rPr>
          <w:rFonts w:ascii="Calibri" w:hAnsi="Calibri"/>
          <w:bCs/>
          <w:szCs w:val="24"/>
        </w:rPr>
        <w:t>,</w:t>
      </w:r>
      <w:r w:rsidRPr="00C63522">
        <w:rPr>
          <w:rFonts w:ascii="Calibri" w:hAnsi="Calibri"/>
          <w:bCs/>
          <w:szCs w:val="24"/>
        </w:rPr>
        <w:t xml:space="preserve"> </w:t>
      </w:r>
      <w:r>
        <w:rPr>
          <w:rFonts w:ascii="Calibri" w:hAnsi="Calibri"/>
          <w:bCs/>
          <w:szCs w:val="24"/>
        </w:rPr>
        <w:t>except for</w:t>
      </w:r>
      <w:r w:rsidRPr="00C63522">
        <w:rPr>
          <w:rFonts w:ascii="Calibri" w:hAnsi="Calibri"/>
          <w:bCs/>
          <w:szCs w:val="24"/>
        </w:rPr>
        <w:t xml:space="preserve"> </w:t>
      </w:r>
      <w:proofErr w:type="spellStart"/>
      <w:r w:rsidRPr="00C63522">
        <w:rPr>
          <w:rFonts w:ascii="Calibri" w:hAnsi="Calibri"/>
          <w:bCs/>
          <w:szCs w:val="24"/>
        </w:rPr>
        <w:t>bigeye</w:t>
      </w:r>
      <w:proofErr w:type="spellEnd"/>
      <w:r w:rsidRPr="00C63522">
        <w:rPr>
          <w:rFonts w:ascii="Calibri" w:hAnsi="Calibri"/>
          <w:bCs/>
          <w:szCs w:val="24"/>
        </w:rPr>
        <w:t xml:space="preserve"> </w:t>
      </w:r>
      <w:r>
        <w:rPr>
          <w:rFonts w:ascii="Calibri" w:hAnsi="Calibri"/>
          <w:bCs/>
          <w:szCs w:val="24"/>
        </w:rPr>
        <w:t>(</w:t>
      </w:r>
      <w:proofErr w:type="spellStart"/>
      <w:r w:rsidRPr="00C63522">
        <w:rPr>
          <w:rFonts w:ascii="Calibri" w:hAnsi="Calibri"/>
          <w:bCs/>
          <w:szCs w:val="24"/>
        </w:rPr>
        <w:t>1.3F</w:t>
      </w:r>
      <w:r w:rsidRPr="00C63522">
        <w:rPr>
          <w:rFonts w:ascii="Calibri" w:hAnsi="Calibri"/>
          <w:bCs/>
          <w:szCs w:val="24"/>
          <w:vertAlign w:val="subscript"/>
        </w:rPr>
        <w:t>MSY</w:t>
      </w:r>
      <w:proofErr w:type="spellEnd"/>
      <w:r w:rsidRPr="007955BA">
        <w:rPr>
          <w:rFonts w:ascii="Calibri" w:hAnsi="Calibri"/>
          <w:bCs/>
          <w:szCs w:val="24"/>
        </w:rPr>
        <w:t>)</w:t>
      </w:r>
      <w:r w:rsidRPr="00C63522">
        <w:rPr>
          <w:rFonts w:ascii="Calibri" w:hAnsi="Calibri"/>
          <w:bCs/>
          <w:szCs w:val="24"/>
          <w:vertAlign w:val="subscript"/>
        </w:rPr>
        <w:t xml:space="preserve"> </w:t>
      </w:r>
      <w:r w:rsidRPr="007955BA">
        <w:rPr>
          <w:rFonts w:ascii="Calibri" w:hAnsi="Calibri"/>
          <w:bCs/>
          <w:szCs w:val="24"/>
        </w:rPr>
        <w:t>and skipjack (</w:t>
      </w:r>
      <w:proofErr w:type="spellStart"/>
      <w:r w:rsidRPr="00C63522">
        <w:rPr>
          <w:rFonts w:ascii="Calibri" w:hAnsi="Calibri"/>
          <w:bCs/>
          <w:szCs w:val="24"/>
        </w:rPr>
        <w:t>1.</w:t>
      </w:r>
      <w:r>
        <w:rPr>
          <w:rFonts w:ascii="Calibri" w:hAnsi="Calibri"/>
          <w:bCs/>
          <w:szCs w:val="24"/>
        </w:rPr>
        <w:t>5</w:t>
      </w:r>
      <w:r w:rsidRPr="00C63522">
        <w:rPr>
          <w:rFonts w:ascii="Calibri" w:hAnsi="Calibri"/>
          <w:bCs/>
          <w:szCs w:val="24"/>
        </w:rPr>
        <w:t>F</w:t>
      </w:r>
      <w:r w:rsidRPr="00C63522">
        <w:rPr>
          <w:rFonts w:ascii="Calibri" w:hAnsi="Calibri"/>
          <w:bCs/>
          <w:szCs w:val="24"/>
          <w:vertAlign w:val="subscript"/>
        </w:rPr>
        <w:t>MSY</w:t>
      </w:r>
      <w:proofErr w:type="spellEnd"/>
      <w:r>
        <w:rPr>
          <w:rFonts w:ascii="Calibri" w:hAnsi="Calibri"/>
          <w:bCs/>
          <w:szCs w:val="24"/>
        </w:rPr>
        <w:t>)</w:t>
      </w:r>
      <w:r w:rsidRPr="00C63522">
        <w:rPr>
          <w:rFonts w:ascii="Calibri" w:hAnsi="Calibri"/>
          <w:bCs/>
          <w:szCs w:val="24"/>
          <w:vertAlign w:val="subscript"/>
        </w:rPr>
        <w:t xml:space="preserve"> </w:t>
      </w:r>
      <w:r>
        <w:rPr>
          <w:rFonts w:ascii="Calibri" w:hAnsi="Calibri"/>
          <w:bCs/>
          <w:szCs w:val="24"/>
        </w:rPr>
        <w:t>due to differences in life-history characteristics</w:t>
      </w:r>
      <w:r w:rsidRPr="00C63522">
        <w:rPr>
          <w:rFonts w:ascii="Calibri" w:hAnsi="Calibri"/>
          <w:bCs/>
          <w:szCs w:val="24"/>
        </w:rPr>
        <w:t xml:space="preserve">. </w:t>
      </w:r>
    </w:p>
    <w:p w14:paraId="696D94E1" w14:textId="77777777" w:rsidR="00520D49" w:rsidRPr="00C63522" w:rsidRDefault="00520D49" w:rsidP="00520D49">
      <w:pPr>
        <w:rPr>
          <w:rFonts w:ascii="Calibri" w:hAnsi="Calibri"/>
          <w:bCs/>
          <w:szCs w:val="24"/>
        </w:rPr>
      </w:pPr>
    </w:p>
    <w:p w14:paraId="2BF571D4" w14:textId="25B6F280" w:rsidR="00520D49" w:rsidRPr="00C63522" w:rsidRDefault="00520D49" w:rsidP="00520D49">
      <w:pPr>
        <w:jc w:val="both"/>
        <w:rPr>
          <w:rFonts w:ascii="Calibri" w:hAnsi="Calibri"/>
          <w:bCs/>
          <w:szCs w:val="24"/>
        </w:rPr>
      </w:pPr>
      <w:r w:rsidRPr="00C63522">
        <w:rPr>
          <w:rFonts w:ascii="Calibri" w:hAnsi="Calibri"/>
          <w:bCs/>
          <w:szCs w:val="24"/>
        </w:rPr>
        <w:t xml:space="preserve">Stock status estimated within the </w:t>
      </w:r>
      <w:proofErr w:type="spellStart"/>
      <w:r w:rsidRPr="00C63522">
        <w:rPr>
          <w:rFonts w:ascii="Calibri" w:hAnsi="Calibri"/>
          <w:bCs/>
          <w:szCs w:val="24"/>
        </w:rPr>
        <w:t>IOTC</w:t>
      </w:r>
      <w:proofErr w:type="spellEnd"/>
      <w:r w:rsidRPr="00C63522">
        <w:rPr>
          <w:rFonts w:ascii="Calibri" w:hAnsi="Calibri"/>
          <w:bCs/>
          <w:szCs w:val="24"/>
        </w:rPr>
        <w:t xml:space="preserve"> process indicates that all stocks are currently healthy (other than albacore) with respect to target and limit reference points. The </w:t>
      </w:r>
      <w:proofErr w:type="spellStart"/>
      <w:r w:rsidRPr="00C63522">
        <w:rPr>
          <w:rFonts w:ascii="Calibri" w:hAnsi="Calibri"/>
          <w:bCs/>
          <w:szCs w:val="24"/>
        </w:rPr>
        <w:t>IOTC</w:t>
      </w:r>
      <w:proofErr w:type="spellEnd"/>
      <w:r w:rsidRPr="00C63522">
        <w:rPr>
          <w:rFonts w:ascii="Calibri" w:hAnsi="Calibri"/>
          <w:bCs/>
          <w:szCs w:val="24"/>
        </w:rPr>
        <w:t xml:space="preserve"> Scientific Committee process (involving the Working Parties on different species</w:t>
      </w:r>
      <w:r w:rsidR="009F33B9">
        <w:rPr>
          <w:rFonts w:ascii="Calibri" w:hAnsi="Calibri"/>
          <w:bCs/>
          <w:szCs w:val="24"/>
        </w:rPr>
        <w:t xml:space="preserve">) accounts for parameter, data, </w:t>
      </w:r>
      <w:proofErr w:type="gramStart"/>
      <w:r w:rsidRPr="00C63522">
        <w:rPr>
          <w:rFonts w:ascii="Calibri" w:hAnsi="Calibri"/>
          <w:bCs/>
          <w:szCs w:val="24"/>
        </w:rPr>
        <w:t>structural</w:t>
      </w:r>
      <w:proofErr w:type="gramEnd"/>
      <w:r w:rsidRPr="00C63522">
        <w:rPr>
          <w:rFonts w:ascii="Calibri" w:hAnsi="Calibri"/>
          <w:bCs/>
          <w:szCs w:val="24"/>
        </w:rPr>
        <w:t xml:space="preserve"> and derived parameter uncertainty. In addition, deterministic catch projections are made using these sources of uncertainty to assess Kobe-II strategy matrices. Finally, the dialogue on </w:t>
      </w:r>
      <w:proofErr w:type="spellStart"/>
      <w:r w:rsidRPr="00C63522">
        <w:rPr>
          <w:rFonts w:ascii="Calibri" w:hAnsi="Calibri"/>
          <w:bCs/>
          <w:szCs w:val="24"/>
        </w:rPr>
        <w:t>MSE</w:t>
      </w:r>
      <w:proofErr w:type="spellEnd"/>
      <w:r w:rsidRPr="00C63522">
        <w:rPr>
          <w:rFonts w:ascii="Calibri" w:hAnsi="Calibri"/>
          <w:bCs/>
          <w:szCs w:val="24"/>
        </w:rPr>
        <w:t xml:space="preserve"> process and objectives has been initiated and operating models for both Albacore and Skipjack are currently being developed. However, conveying these objectives and results to the Commission will be a challenging process, and will need to be dealt with in the future.</w:t>
      </w:r>
    </w:p>
    <w:p w14:paraId="021C8FB0" w14:textId="77777777" w:rsidR="00520D49" w:rsidRPr="00C63522" w:rsidRDefault="00520D49" w:rsidP="00520D49">
      <w:pPr>
        <w:jc w:val="both"/>
        <w:rPr>
          <w:rFonts w:ascii="Calibri" w:hAnsi="Calibri"/>
          <w:szCs w:val="24"/>
        </w:rPr>
      </w:pPr>
    </w:p>
    <w:p w14:paraId="1CC0F2DC" w14:textId="78161992" w:rsidR="00520D49" w:rsidRPr="0080702C" w:rsidRDefault="005473F6" w:rsidP="005473F6">
      <w:pPr>
        <w:pStyle w:val="Heading3"/>
      </w:pPr>
      <w:bookmarkStart w:id="33" w:name="_Toc225849401"/>
      <w:proofErr w:type="spellStart"/>
      <w:r>
        <w:t>A1</w:t>
      </w:r>
      <w:r w:rsidR="00520D49" w:rsidRPr="0080702C">
        <w:t>.3</w:t>
      </w:r>
      <w:proofErr w:type="spellEnd"/>
      <w:r w:rsidR="00520D49" w:rsidRPr="0080702C">
        <w:t xml:space="preserve"> Reference points and harvest strategies for </w:t>
      </w:r>
      <w:proofErr w:type="spellStart"/>
      <w:r w:rsidR="00520D49" w:rsidRPr="0080702C">
        <w:t>ICCAT</w:t>
      </w:r>
      <w:proofErr w:type="spellEnd"/>
      <w:r w:rsidR="00520D49" w:rsidRPr="0080702C">
        <w:t xml:space="preserve">: Development and future work. Laurie </w:t>
      </w:r>
      <w:proofErr w:type="spellStart"/>
      <w:r w:rsidR="00520D49" w:rsidRPr="0080702C">
        <w:t>Kell</w:t>
      </w:r>
      <w:bookmarkEnd w:id="33"/>
      <w:proofErr w:type="spellEnd"/>
    </w:p>
    <w:p w14:paraId="3131A3F0" w14:textId="77777777" w:rsidR="00520D49" w:rsidRPr="00C63522" w:rsidRDefault="00520D49" w:rsidP="00520D49">
      <w:pPr>
        <w:jc w:val="both"/>
        <w:rPr>
          <w:rFonts w:ascii="Calibri" w:hAnsi="Calibri"/>
          <w:szCs w:val="24"/>
        </w:rPr>
      </w:pPr>
    </w:p>
    <w:p w14:paraId="586AF9A4" w14:textId="41B73E0A" w:rsidR="00520D49" w:rsidRPr="00C63522" w:rsidRDefault="00520D49" w:rsidP="00520D49">
      <w:pPr>
        <w:jc w:val="both"/>
        <w:rPr>
          <w:rFonts w:ascii="Calibri" w:hAnsi="Calibri"/>
          <w:szCs w:val="24"/>
        </w:rPr>
      </w:pPr>
      <w:r w:rsidRPr="00C63522">
        <w:rPr>
          <w:rFonts w:ascii="Calibri" w:hAnsi="Calibri"/>
          <w:szCs w:val="24"/>
        </w:rPr>
        <w:t>The presentation summarized the implementation of the Kobe process in the International Commission for the Conservation of Atlantic Tunas (</w:t>
      </w:r>
      <w:proofErr w:type="spellStart"/>
      <w:r w:rsidRPr="00C63522">
        <w:rPr>
          <w:rFonts w:ascii="Calibri" w:hAnsi="Calibri"/>
          <w:szCs w:val="24"/>
        </w:rPr>
        <w:t>ICCAT</w:t>
      </w:r>
      <w:proofErr w:type="spellEnd"/>
      <w:r w:rsidRPr="00C63522">
        <w:rPr>
          <w:rFonts w:ascii="Calibri" w:hAnsi="Calibri"/>
          <w:szCs w:val="24"/>
        </w:rPr>
        <w:t>). A range of stock assessment methods are used by the Standing Committee of R</w:t>
      </w:r>
      <w:r w:rsidR="00A57658">
        <w:rPr>
          <w:rFonts w:ascii="Calibri" w:hAnsi="Calibri"/>
          <w:szCs w:val="24"/>
        </w:rPr>
        <w:t>esearch Statistics (</w:t>
      </w:r>
      <w:proofErr w:type="spellStart"/>
      <w:r w:rsidR="00A57658">
        <w:rPr>
          <w:rFonts w:ascii="Calibri" w:hAnsi="Calibri"/>
          <w:szCs w:val="24"/>
        </w:rPr>
        <w:t>SCRS</w:t>
      </w:r>
      <w:proofErr w:type="spellEnd"/>
      <w:r w:rsidR="00A57658">
        <w:rPr>
          <w:rFonts w:ascii="Calibri" w:hAnsi="Calibri"/>
          <w:szCs w:val="24"/>
        </w:rPr>
        <w:t>), i.e.</w:t>
      </w:r>
      <w:r w:rsidRPr="00C63522">
        <w:rPr>
          <w:rFonts w:ascii="Calibri" w:hAnsi="Calibri"/>
          <w:szCs w:val="24"/>
        </w:rPr>
        <w:t xml:space="preserve"> ASPIC, Bayesian Surplus Production Models, Adapt, </w:t>
      </w:r>
      <w:proofErr w:type="spellStart"/>
      <w:r w:rsidRPr="00C63522">
        <w:rPr>
          <w:rFonts w:ascii="Calibri" w:hAnsi="Calibri"/>
          <w:szCs w:val="24"/>
        </w:rPr>
        <w:t>Multifan</w:t>
      </w:r>
      <w:proofErr w:type="spellEnd"/>
      <w:r w:rsidRPr="00C63522">
        <w:rPr>
          <w:rFonts w:ascii="Calibri" w:hAnsi="Calibri"/>
          <w:szCs w:val="24"/>
        </w:rPr>
        <w:t>-CL, Stock Synthesis.</w:t>
      </w:r>
    </w:p>
    <w:p w14:paraId="1AF7DF0C" w14:textId="77777777" w:rsidR="00520D49" w:rsidRPr="00C63522" w:rsidRDefault="00520D49" w:rsidP="00520D49">
      <w:pPr>
        <w:jc w:val="both"/>
        <w:rPr>
          <w:rFonts w:ascii="Calibri" w:hAnsi="Calibri"/>
          <w:szCs w:val="24"/>
        </w:rPr>
      </w:pPr>
    </w:p>
    <w:p w14:paraId="32349A5D" w14:textId="13E6D19D" w:rsidR="00520D49" w:rsidRPr="00C63522" w:rsidRDefault="00520D49" w:rsidP="00520D49">
      <w:pPr>
        <w:jc w:val="both"/>
        <w:rPr>
          <w:rFonts w:ascii="Calibri" w:hAnsi="Calibri"/>
          <w:szCs w:val="24"/>
        </w:rPr>
      </w:pPr>
      <w:r w:rsidRPr="00C63522">
        <w:rPr>
          <w:rFonts w:ascii="Calibri" w:hAnsi="Calibri"/>
          <w:szCs w:val="24"/>
        </w:rPr>
        <w:t xml:space="preserve">The main management objective of </w:t>
      </w:r>
      <w:proofErr w:type="spellStart"/>
      <w:r w:rsidRPr="00C63522">
        <w:rPr>
          <w:rFonts w:ascii="Calibri" w:hAnsi="Calibri"/>
          <w:szCs w:val="24"/>
        </w:rPr>
        <w:t>ICCAT</w:t>
      </w:r>
      <w:proofErr w:type="spellEnd"/>
      <w:r w:rsidRPr="00C63522">
        <w:rPr>
          <w:rFonts w:ascii="Calibri" w:hAnsi="Calibri"/>
          <w:szCs w:val="24"/>
        </w:rPr>
        <w:t xml:space="preserve"> is to maintain the populations of tuna and tuna-like fishes at levels </w:t>
      </w:r>
      <w:r w:rsidR="00782A8A">
        <w:rPr>
          <w:rFonts w:ascii="Calibri" w:hAnsi="Calibri"/>
          <w:szCs w:val="24"/>
        </w:rPr>
        <w:t>that</w:t>
      </w:r>
      <w:r w:rsidRPr="00C63522">
        <w:rPr>
          <w:rFonts w:ascii="Calibri" w:hAnsi="Calibri"/>
          <w:szCs w:val="24"/>
        </w:rPr>
        <w:t xml:space="preserve"> will permit the maximum sustainable catch. Originally interpreted as using </w:t>
      </w:r>
      <w:proofErr w:type="spellStart"/>
      <w:r w:rsidRPr="00C63522">
        <w:rPr>
          <w:rFonts w:ascii="Calibri" w:hAnsi="Calibri"/>
          <w:szCs w:val="24"/>
        </w:rPr>
        <w:t>MSY</w:t>
      </w:r>
      <w:proofErr w:type="spellEnd"/>
      <w:r w:rsidRPr="00C63522">
        <w:rPr>
          <w:rFonts w:ascii="Calibri" w:hAnsi="Calibri"/>
          <w:szCs w:val="24"/>
        </w:rPr>
        <w:t xml:space="preserve"> as a target. </w:t>
      </w:r>
      <w:proofErr w:type="spellStart"/>
      <w:r w:rsidRPr="00C63522">
        <w:rPr>
          <w:rFonts w:ascii="Calibri" w:hAnsi="Calibri"/>
          <w:szCs w:val="24"/>
        </w:rPr>
        <w:t>ICCAT</w:t>
      </w:r>
      <w:proofErr w:type="spellEnd"/>
      <w:r w:rsidRPr="00C63522">
        <w:rPr>
          <w:rFonts w:ascii="Calibri" w:hAnsi="Calibri"/>
          <w:szCs w:val="24"/>
        </w:rPr>
        <w:t xml:space="preserve"> was formed before the P</w:t>
      </w:r>
      <w:r>
        <w:rPr>
          <w:rFonts w:ascii="Calibri" w:hAnsi="Calibri"/>
          <w:szCs w:val="24"/>
        </w:rPr>
        <w:t xml:space="preserve">recautionary </w:t>
      </w:r>
      <w:r w:rsidRPr="00C63522">
        <w:rPr>
          <w:rFonts w:ascii="Calibri" w:hAnsi="Calibri"/>
          <w:szCs w:val="24"/>
        </w:rPr>
        <w:t>A</w:t>
      </w:r>
      <w:r>
        <w:rPr>
          <w:rFonts w:ascii="Calibri" w:hAnsi="Calibri"/>
          <w:szCs w:val="24"/>
        </w:rPr>
        <w:t>pproach</w:t>
      </w:r>
      <w:r w:rsidRPr="00C63522">
        <w:rPr>
          <w:rFonts w:ascii="Calibri" w:hAnsi="Calibri"/>
          <w:szCs w:val="24"/>
        </w:rPr>
        <w:t xml:space="preserve"> and the </w:t>
      </w:r>
      <w:proofErr w:type="spellStart"/>
      <w:r w:rsidRPr="00C63522">
        <w:rPr>
          <w:rFonts w:ascii="Calibri" w:hAnsi="Calibri"/>
          <w:szCs w:val="24"/>
        </w:rPr>
        <w:t>EAFM</w:t>
      </w:r>
      <w:proofErr w:type="spellEnd"/>
      <w:r w:rsidRPr="00C63522">
        <w:rPr>
          <w:rFonts w:ascii="Calibri" w:hAnsi="Calibri"/>
          <w:szCs w:val="24"/>
        </w:rPr>
        <w:t xml:space="preserve"> (Ecosystems Approach to Fisheries Management), so neither </w:t>
      </w:r>
      <w:r>
        <w:rPr>
          <w:rFonts w:ascii="Calibri" w:hAnsi="Calibri"/>
          <w:szCs w:val="24"/>
        </w:rPr>
        <w:t>is</w:t>
      </w:r>
      <w:r w:rsidRPr="00C63522">
        <w:rPr>
          <w:rFonts w:ascii="Calibri" w:hAnsi="Calibri"/>
          <w:szCs w:val="24"/>
        </w:rPr>
        <w:t xml:space="preserve"> mentioned in the convention. </w:t>
      </w:r>
      <w:r>
        <w:rPr>
          <w:rFonts w:ascii="Calibri" w:hAnsi="Calibri"/>
          <w:szCs w:val="24"/>
        </w:rPr>
        <w:t>However,</w:t>
      </w:r>
      <w:r w:rsidRPr="00C63522">
        <w:rPr>
          <w:rFonts w:ascii="Calibri" w:hAnsi="Calibri"/>
          <w:szCs w:val="24"/>
        </w:rPr>
        <w:t xml:space="preserve"> stock assessments routinely consider a range of uncertainties and assessment are conducted for bycatch species (e.g. seabirds, turtles) and sharks. Recovery plans are in place for both the Eastern and Western Bluefin (as well as for other stock</w:t>
      </w:r>
      <w:r>
        <w:rPr>
          <w:rFonts w:ascii="Calibri" w:hAnsi="Calibri"/>
          <w:szCs w:val="24"/>
        </w:rPr>
        <w:t>s</w:t>
      </w:r>
      <w:r w:rsidRPr="00C63522">
        <w:rPr>
          <w:rFonts w:ascii="Calibri" w:hAnsi="Calibri"/>
          <w:szCs w:val="24"/>
        </w:rPr>
        <w:t xml:space="preserve">), and work on developing an Operating Model under the </w:t>
      </w:r>
      <w:proofErr w:type="spellStart"/>
      <w:r w:rsidRPr="00C63522">
        <w:rPr>
          <w:rFonts w:ascii="Calibri" w:hAnsi="Calibri"/>
          <w:szCs w:val="24"/>
        </w:rPr>
        <w:t>GBYP</w:t>
      </w:r>
      <w:proofErr w:type="spellEnd"/>
      <w:r w:rsidRPr="00C63522">
        <w:rPr>
          <w:rFonts w:ascii="Calibri" w:hAnsi="Calibri"/>
          <w:szCs w:val="24"/>
        </w:rPr>
        <w:t xml:space="preserve"> (an </w:t>
      </w:r>
      <w:proofErr w:type="spellStart"/>
      <w:r w:rsidRPr="00C63522">
        <w:rPr>
          <w:rFonts w:ascii="Calibri" w:hAnsi="Calibri"/>
          <w:szCs w:val="24"/>
        </w:rPr>
        <w:t>ICCAT</w:t>
      </w:r>
      <w:proofErr w:type="spellEnd"/>
      <w:r w:rsidRPr="00C63522">
        <w:rPr>
          <w:rFonts w:ascii="Calibri" w:hAnsi="Calibri"/>
          <w:szCs w:val="24"/>
        </w:rPr>
        <w:t xml:space="preserve"> research program for </w:t>
      </w:r>
      <w:proofErr w:type="spellStart"/>
      <w:r w:rsidRPr="00C63522">
        <w:rPr>
          <w:rFonts w:ascii="Calibri" w:hAnsi="Calibri"/>
          <w:szCs w:val="24"/>
        </w:rPr>
        <w:t>bluefin</w:t>
      </w:r>
      <w:proofErr w:type="spellEnd"/>
      <w:r w:rsidRPr="00C63522">
        <w:rPr>
          <w:rFonts w:ascii="Calibri" w:hAnsi="Calibri"/>
          <w:szCs w:val="24"/>
        </w:rPr>
        <w:t>) is commencing this year. Limit Reference Points (</w:t>
      </w:r>
      <w:proofErr w:type="spellStart"/>
      <w:r w:rsidRPr="00C63522">
        <w:rPr>
          <w:rFonts w:ascii="Calibri" w:hAnsi="Calibri"/>
          <w:szCs w:val="24"/>
        </w:rPr>
        <w:t>LRPs</w:t>
      </w:r>
      <w:proofErr w:type="spellEnd"/>
      <w:r w:rsidRPr="00C63522">
        <w:rPr>
          <w:rFonts w:ascii="Calibri" w:hAnsi="Calibri"/>
          <w:szCs w:val="24"/>
        </w:rPr>
        <w:t>) are being developed for North Atlantic Swordfi</w:t>
      </w:r>
      <w:r w:rsidR="00A57658">
        <w:rPr>
          <w:rFonts w:ascii="Calibri" w:hAnsi="Calibri"/>
          <w:szCs w:val="24"/>
        </w:rPr>
        <w:t>sh and Albacore by conducting a</w:t>
      </w:r>
      <w:r w:rsidRPr="00C63522">
        <w:rPr>
          <w:rFonts w:ascii="Calibri" w:hAnsi="Calibri"/>
          <w:szCs w:val="24"/>
        </w:rPr>
        <w:t xml:space="preserve"> Management Strategy Evaluation (</w:t>
      </w:r>
      <w:proofErr w:type="spellStart"/>
      <w:r w:rsidRPr="00C63522">
        <w:rPr>
          <w:rFonts w:ascii="Calibri" w:hAnsi="Calibri"/>
          <w:szCs w:val="24"/>
        </w:rPr>
        <w:t>MSE</w:t>
      </w:r>
      <w:proofErr w:type="spellEnd"/>
      <w:r w:rsidRPr="00C63522">
        <w:rPr>
          <w:rFonts w:ascii="Calibri" w:hAnsi="Calibri"/>
          <w:szCs w:val="24"/>
        </w:rPr>
        <w:t xml:space="preserve">) to evaluate the performance of reference points as part of </w:t>
      </w:r>
      <w:proofErr w:type="spellStart"/>
      <w:r w:rsidRPr="00C63522">
        <w:rPr>
          <w:rFonts w:ascii="Calibri" w:hAnsi="Calibri"/>
          <w:szCs w:val="24"/>
        </w:rPr>
        <w:t>HCR</w:t>
      </w:r>
      <w:proofErr w:type="spellEnd"/>
      <w:r w:rsidRPr="00C63522">
        <w:rPr>
          <w:rFonts w:ascii="Calibri" w:hAnsi="Calibri"/>
          <w:szCs w:val="24"/>
        </w:rPr>
        <w:t>.</w:t>
      </w:r>
    </w:p>
    <w:p w14:paraId="2712B4CF" w14:textId="77777777" w:rsidR="00520D49" w:rsidRPr="00C63522" w:rsidRDefault="00520D49" w:rsidP="00520D49">
      <w:pPr>
        <w:jc w:val="both"/>
        <w:rPr>
          <w:rFonts w:ascii="Calibri" w:hAnsi="Calibri"/>
          <w:szCs w:val="24"/>
        </w:rPr>
      </w:pPr>
    </w:p>
    <w:p w14:paraId="13AF2692" w14:textId="64865F3D" w:rsidR="00520D49" w:rsidRPr="005C565F" w:rsidRDefault="005473F6" w:rsidP="005473F6">
      <w:pPr>
        <w:pStyle w:val="Heading3"/>
      </w:pPr>
      <w:bookmarkStart w:id="34" w:name="_Toc225849402"/>
      <w:proofErr w:type="spellStart"/>
      <w:r>
        <w:t>A1</w:t>
      </w:r>
      <w:r w:rsidR="00520D49" w:rsidRPr="005C565F">
        <w:t>.4</w:t>
      </w:r>
      <w:proofErr w:type="spellEnd"/>
      <w:r w:rsidR="00520D49" w:rsidRPr="005C565F">
        <w:t xml:space="preserve"> Progress in developing an agreed framework for management within the </w:t>
      </w:r>
      <w:proofErr w:type="spellStart"/>
      <w:r w:rsidR="00520D49" w:rsidRPr="005C565F">
        <w:t>WCPFC</w:t>
      </w:r>
      <w:proofErr w:type="spellEnd"/>
      <w:r w:rsidR="00520D49" w:rsidRPr="005C565F">
        <w:t>. Graham Pilling</w:t>
      </w:r>
      <w:bookmarkEnd w:id="34"/>
    </w:p>
    <w:p w14:paraId="41675973" w14:textId="77777777" w:rsidR="00520D49" w:rsidRPr="00C63522" w:rsidRDefault="00520D49" w:rsidP="00520D49">
      <w:pPr>
        <w:jc w:val="both"/>
        <w:rPr>
          <w:rFonts w:ascii="Calibri" w:hAnsi="Calibri"/>
          <w:szCs w:val="24"/>
        </w:rPr>
      </w:pPr>
    </w:p>
    <w:p w14:paraId="34DF6346" w14:textId="77777777" w:rsidR="00520D49" w:rsidRPr="00C63522" w:rsidRDefault="00520D49" w:rsidP="00520D49">
      <w:pPr>
        <w:jc w:val="both"/>
        <w:rPr>
          <w:rFonts w:ascii="Calibri" w:hAnsi="Calibri"/>
          <w:szCs w:val="24"/>
        </w:rPr>
      </w:pPr>
      <w:r w:rsidRPr="00C63522">
        <w:rPr>
          <w:rFonts w:ascii="Calibri" w:hAnsi="Calibri"/>
          <w:szCs w:val="24"/>
        </w:rPr>
        <w:t>The presentation provided an overview of the legal framework of the Western and Central Pacific Fisheries Commission (</w:t>
      </w:r>
      <w:proofErr w:type="spellStart"/>
      <w:r w:rsidRPr="00C63522">
        <w:rPr>
          <w:rFonts w:ascii="Calibri" w:hAnsi="Calibri"/>
          <w:szCs w:val="24"/>
        </w:rPr>
        <w:t>WCPFC</w:t>
      </w:r>
      <w:proofErr w:type="spellEnd"/>
      <w:r w:rsidRPr="00C63522">
        <w:rPr>
          <w:rFonts w:ascii="Calibri" w:hAnsi="Calibri"/>
          <w:szCs w:val="24"/>
        </w:rPr>
        <w:t xml:space="preserve">), based on key Articles of the Convention. These refer to Annex II of the </w:t>
      </w:r>
      <w:proofErr w:type="spellStart"/>
      <w:r w:rsidRPr="00C63522">
        <w:rPr>
          <w:rFonts w:ascii="Calibri" w:hAnsi="Calibri"/>
          <w:szCs w:val="24"/>
        </w:rPr>
        <w:t>UNFSA</w:t>
      </w:r>
      <w:proofErr w:type="spellEnd"/>
      <w:r w:rsidRPr="00C63522">
        <w:rPr>
          <w:rFonts w:ascii="Calibri" w:hAnsi="Calibri"/>
          <w:szCs w:val="24"/>
        </w:rPr>
        <w:t xml:space="preserve"> and help guide a process to identify appropriate reference points for </w:t>
      </w:r>
      <w:proofErr w:type="spellStart"/>
      <w:r w:rsidRPr="00C63522">
        <w:rPr>
          <w:rFonts w:ascii="Calibri" w:hAnsi="Calibri"/>
          <w:szCs w:val="24"/>
        </w:rPr>
        <w:t>WCPO</w:t>
      </w:r>
      <w:proofErr w:type="spellEnd"/>
      <w:r w:rsidRPr="00C63522">
        <w:rPr>
          <w:rFonts w:ascii="Calibri" w:hAnsi="Calibri"/>
          <w:szCs w:val="24"/>
        </w:rPr>
        <w:t xml:space="preserve"> (western and central Pacific Ocean) stocks.</w:t>
      </w:r>
    </w:p>
    <w:p w14:paraId="78F04DBE" w14:textId="77777777" w:rsidR="00520D49" w:rsidRPr="00C63522" w:rsidRDefault="00520D49" w:rsidP="00520D49">
      <w:pPr>
        <w:jc w:val="both"/>
        <w:rPr>
          <w:rFonts w:ascii="Calibri" w:hAnsi="Calibri"/>
          <w:szCs w:val="24"/>
        </w:rPr>
      </w:pPr>
    </w:p>
    <w:p w14:paraId="35E35FA5" w14:textId="2DFA7710" w:rsidR="00520D49" w:rsidRPr="00C63522" w:rsidRDefault="00520D49" w:rsidP="00520D49">
      <w:pPr>
        <w:jc w:val="both"/>
        <w:rPr>
          <w:rFonts w:ascii="Calibri" w:hAnsi="Calibri"/>
          <w:szCs w:val="24"/>
        </w:rPr>
      </w:pPr>
      <w:r w:rsidRPr="00C63522">
        <w:rPr>
          <w:rFonts w:ascii="Calibri" w:hAnsi="Calibri"/>
          <w:szCs w:val="24"/>
        </w:rPr>
        <w:t xml:space="preserve">The current status of the development of reference points and harvest control rules for </w:t>
      </w:r>
      <w:proofErr w:type="spellStart"/>
      <w:r w:rsidRPr="00C63522">
        <w:rPr>
          <w:rFonts w:ascii="Calibri" w:hAnsi="Calibri"/>
          <w:szCs w:val="24"/>
        </w:rPr>
        <w:t>WCPO</w:t>
      </w:r>
      <w:proofErr w:type="spellEnd"/>
      <w:r w:rsidRPr="00C63522">
        <w:rPr>
          <w:rFonts w:ascii="Calibri" w:hAnsi="Calibri"/>
          <w:szCs w:val="24"/>
        </w:rPr>
        <w:t xml:space="preserve"> stocks was presented. A framework for key tuna species limit reference points has been adopted, using a hierarchical approach where different limit reference points are selected based on available biological knowledge of each species. Work on the acceptable levels of risk and identification of F-based limit reference points is ongoing. The </w:t>
      </w:r>
      <w:proofErr w:type="spellStart"/>
      <w:r w:rsidRPr="00C63522">
        <w:rPr>
          <w:rFonts w:ascii="Calibri" w:hAnsi="Calibri"/>
          <w:szCs w:val="24"/>
        </w:rPr>
        <w:t>WCPFC</w:t>
      </w:r>
      <w:proofErr w:type="spellEnd"/>
      <w:r w:rsidRPr="00C63522">
        <w:rPr>
          <w:rFonts w:ascii="Calibri" w:hAnsi="Calibri"/>
          <w:szCs w:val="24"/>
        </w:rPr>
        <w:t xml:space="preserve"> ran a Management Objectives Worksh</w:t>
      </w:r>
      <w:r w:rsidR="00CF3C68">
        <w:rPr>
          <w:rFonts w:ascii="Calibri" w:hAnsi="Calibri"/>
          <w:szCs w:val="24"/>
        </w:rPr>
        <w:t xml:space="preserve">op in </w:t>
      </w:r>
      <w:proofErr w:type="gramStart"/>
      <w:r w:rsidR="00CF3C68">
        <w:rPr>
          <w:rFonts w:ascii="Calibri" w:hAnsi="Calibri"/>
          <w:szCs w:val="24"/>
        </w:rPr>
        <w:t>2012 which</w:t>
      </w:r>
      <w:proofErr w:type="gramEnd"/>
      <w:r w:rsidR="00CF3C68">
        <w:rPr>
          <w:rFonts w:ascii="Calibri" w:hAnsi="Calibri"/>
          <w:szCs w:val="24"/>
        </w:rPr>
        <w:t xml:space="preserve"> had a capacity-</w:t>
      </w:r>
      <w:r w:rsidRPr="00C63522">
        <w:rPr>
          <w:rFonts w:ascii="Calibri" w:hAnsi="Calibri"/>
          <w:szCs w:val="24"/>
        </w:rPr>
        <w:t xml:space="preserve">building focus. The workshop’s outputs included recommended management objectives from which an initial list of target reference points and performance </w:t>
      </w:r>
      <w:r w:rsidRPr="00C63522">
        <w:rPr>
          <w:rFonts w:ascii="Calibri" w:hAnsi="Calibri"/>
          <w:szCs w:val="24"/>
        </w:rPr>
        <w:lastRenderedPageBreak/>
        <w:t>measures may be derived. A roadmap to continue the development of management objectives (to include work on target reference points and ultimately harvest control rules) during 2013 was described.</w:t>
      </w:r>
    </w:p>
    <w:p w14:paraId="6ED90CE3" w14:textId="77777777" w:rsidR="00520D49" w:rsidRPr="00C63522" w:rsidRDefault="00520D49" w:rsidP="00520D49">
      <w:pPr>
        <w:jc w:val="both"/>
        <w:rPr>
          <w:rFonts w:ascii="Calibri" w:hAnsi="Calibri"/>
          <w:szCs w:val="24"/>
        </w:rPr>
      </w:pPr>
    </w:p>
    <w:p w14:paraId="17D05967" w14:textId="396759E8" w:rsidR="00520D49" w:rsidRPr="009800C3" w:rsidRDefault="005473F6" w:rsidP="005473F6">
      <w:pPr>
        <w:pStyle w:val="Heading3"/>
      </w:pPr>
      <w:bookmarkStart w:id="35" w:name="_Toc225849403"/>
      <w:proofErr w:type="spellStart"/>
      <w:r>
        <w:t>A1</w:t>
      </w:r>
      <w:r w:rsidR="00520D49" w:rsidRPr="009800C3">
        <w:t>.5</w:t>
      </w:r>
      <w:proofErr w:type="spellEnd"/>
      <w:r w:rsidR="00520D49" w:rsidRPr="009800C3">
        <w:t xml:space="preserve"> </w:t>
      </w:r>
      <w:proofErr w:type="gramStart"/>
      <w:r w:rsidR="00520D49" w:rsidRPr="009800C3">
        <w:t>The</w:t>
      </w:r>
      <w:proofErr w:type="gramEnd"/>
      <w:r w:rsidR="00520D49" w:rsidRPr="009800C3">
        <w:t xml:space="preserve"> evolution of governance, science advice and management measures for southern </w:t>
      </w:r>
      <w:proofErr w:type="spellStart"/>
      <w:r w:rsidR="00520D49" w:rsidRPr="009800C3">
        <w:t>bluefin</w:t>
      </w:r>
      <w:proofErr w:type="spellEnd"/>
      <w:r w:rsidR="00520D49" w:rsidRPr="009800C3">
        <w:t xml:space="preserve"> tuna (</w:t>
      </w:r>
      <w:proofErr w:type="spellStart"/>
      <w:r w:rsidR="00520D49" w:rsidRPr="009800C3">
        <w:t>SBT</w:t>
      </w:r>
      <w:proofErr w:type="spellEnd"/>
      <w:r w:rsidR="00520D49" w:rsidRPr="009800C3">
        <w:t>). Campbell Davies</w:t>
      </w:r>
      <w:bookmarkEnd w:id="35"/>
      <w:r w:rsidR="00520D49" w:rsidRPr="009800C3">
        <w:t xml:space="preserve"> </w:t>
      </w:r>
    </w:p>
    <w:p w14:paraId="2F027E7D" w14:textId="77777777" w:rsidR="00520D49" w:rsidRPr="00C63522" w:rsidRDefault="00520D49" w:rsidP="005473F6">
      <w:pPr>
        <w:pStyle w:val="Heading3"/>
      </w:pPr>
    </w:p>
    <w:p w14:paraId="0DBB527C" w14:textId="77777777" w:rsidR="00520D49" w:rsidRPr="00C63522" w:rsidRDefault="00520D49" w:rsidP="00520D49">
      <w:pPr>
        <w:jc w:val="both"/>
        <w:rPr>
          <w:rFonts w:ascii="Calibri" w:hAnsi="Calibri"/>
          <w:szCs w:val="24"/>
        </w:rPr>
      </w:pPr>
      <w:r w:rsidRPr="00C63522">
        <w:rPr>
          <w:rFonts w:ascii="Calibri" w:hAnsi="Calibri"/>
          <w:szCs w:val="24"/>
        </w:rPr>
        <w:t xml:space="preserve">Southern Bluefin tuna is a highly migratory tuna species whose range spans three oceans in the southern hemisphere. Historically, the stock has been heavily harvested by </w:t>
      </w:r>
      <w:proofErr w:type="spellStart"/>
      <w:r w:rsidRPr="00C63522">
        <w:rPr>
          <w:rFonts w:ascii="Calibri" w:hAnsi="Calibri"/>
          <w:szCs w:val="24"/>
        </w:rPr>
        <w:t>longline</w:t>
      </w:r>
      <w:proofErr w:type="spellEnd"/>
      <w:r w:rsidRPr="00C63522">
        <w:rPr>
          <w:rFonts w:ascii="Calibri" w:hAnsi="Calibri"/>
          <w:szCs w:val="24"/>
        </w:rPr>
        <w:t xml:space="preserve"> and surface fisheries and is currently depleted (3-8% </w:t>
      </w:r>
      <w:proofErr w:type="spellStart"/>
      <w:r w:rsidRPr="00C63522">
        <w:rPr>
          <w:rFonts w:ascii="Calibri" w:hAnsi="Calibri"/>
          <w:szCs w:val="24"/>
        </w:rPr>
        <w:t>SSB</w:t>
      </w:r>
      <w:proofErr w:type="spellEnd"/>
      <w:r w:rsidRPr="00C63522">
        <w:rPr>
          <w:rFonts w:ascii="Calibri" w:hAnsi="Calibri"/>
          <w:szCs w:val="24"/>
        </w:rPr>
        <w:t>). The Commission for the Conservation of Southern Bluefin Tuna (</w:t>
      </w:r>
      <w:proofErr w:type="spellStart"/>
      <w:r w:rsidRPr="00C63522">
        <w:rPr>
          <w:rFonts w:ascii="Calibri" w:hAnsi="Calibri"/>
          <w:szCs w:val="24"/>
        </w:rPr>
        <w:t>CCSBT</w:t>
      </w:r>
      <w:proofErr w:type="spellEnd"/>
      <w:r w:rsidRPr="00C63522">
        <w:rPr>
          <w:rFonts w:ascii="Calibri" w:hAnsi="Calibri"/>
          <w:szCs w:val="24"/>
        </w:rPr>
        <w:t>) was established in 1994, following informal tri-lateral arrangements between Japan, Australia and New Zealand. Subsequent members include Taiwan, Korea, Indonesia and a number of Cooperating Non-Members.</w:t>
      </w:r>
    </w:p>
    <w:p w14:paraId="6658270D" w14:textId="77777777" w:rsidR="00520D49" w:rsidRPr="00C63522" w:rsidRDefault="00520D49" w:rsidP="00520D49">
      <w:pPr>
        <w:jc w:val="both"/>
        <w:rPr>
          <w:rFonts w:ascii="Calibri" w:hAnsi="Calibri"/>
          <w:szCs w:val="24"/>
        </w:rPr>
      </w:pPr>
    </w:p>
    <w:p w14:paraId="5EDF0CEA" w14:textId="77777777" w:rsidR="00520D49" w:rsidRPr="00C63522" w:rsidRDefault="00520D49" w:rsidP="00520D49">
      <w:pPr>
        <w:jc w:val="both"/>
        <w:rPr>
          <w:rFonts w:ascii="Calibri" w:hAnsi="Calibri"/>
          <w:szCs w:val="24"/>
        </w:rPr>
      </w:pPr>
      <w:r w:rsidRPr="00C63522">
        <w:rPr>
          <w:rFonts w:ascii="Calibri" w:hAnsi="Calibri"/>
          <w:szCs w:val="24"/>
        </w:rPr>
        <w:t>Early stock assessments and associated scientific advice was characterized by divergent views of stock status and productivity and conflicting management advice. Appointment of independent Chairs, an Expert Advisory Panel and initiation of a Management Procedure development and evaluation process in 2002 were central to resolving these earlier disputes and providing a framework to evaluate and select a formal rebuilding strategy for the stock. An MP was recommended by the Scientific Committee and adopted by the Commission in 2005. However, revelation of large unreported catches and farming anomal</w:t>
      </w:r>
      <w:r>
        <w:rPr>
          <w:rFonts w:ascii="Calibri" w:hAnsi="Calibri"/>
          <w:szCs w:val="24"/>
        </w:rPr>
        <w:t>ies</w:t>
      </w:r>
      <w:r w:rsidRPr="00C63522">
        <w:rPr>
          <w:rFonts w:ascii="Calibri" w:hAnsi="Calibri"/>
          <w:szCs w:val="24"/>
        </w:rPr>
        <w:t xml:space="preserve"> resulted in suspension of the MP program while the implications of these events were investigated. The MP program resumed in 2009 and a final MP was adopted and implemented by the Commission in 2011. </w:t>
      </w:r>
    </w:p>
    <w:p w14:paraId="2DFF5C21" w14:textId="77777777" w:rsidR="00520D49" w:rsidRPr="00C63522" w:rsidRDefault="00520D49" w:rsidP="00520D49">
      <w:pPr>
        <w:jc w:val="both"/>
        <w:rPr>
          <w:rFonts w:ascii="Calibri" w:hAnsi="Calibri"/>
          <w:szCs w:val="24"/>
        </w:rPr>
      </w:pPr>
    </w:p>
    <w:p w14:paraId="387E1FC7" w14:textId="778BED42" w:rsidR="00520D49" w:rsidRPr="00C63522" w:rsidRDefault="00520D49" w:rsidP="00520D49">
      <w:pPr>
        <w:jc w:val="both"/>
        <w:rPr>
          <w:rFonts w:ascii="Calibri" w:hAnsi="Calibri"/>
          <w:szCs w:val="24"/>
        </w:rPr>
      </w:pPr>
      <w:r w:rsidRPr="00C63522">
        <w:rPr>
          <w:rFonts w:ascii="Calibri" w:hAnsi="Calibri"/>
          <w:szCs w:val="24"/>
        </w:rPr>
        <w:t xml:space="preserve">General lessons for other contexts include: </w:t>
      </w:r>
      <w:proofErr w:type="spellStart"/>
      <w:r w:rsidRPr="00C63522">
        <w:rPr>
          <w:rFonts w:ascii="Calibri" w:hAnsi="Calibri"/>
          <w:szCs w:val="24"/>
        </w:rPr>
        <w:t>MSY</w:t>
      </w:r>
      <w:proofErr w:type="spellEnd"/>
      <w:r w:rsidRPr="00C63522">
        <w:rPr>
          <w:rFonts w:ascii="Calibri" w:hAnsi="Calibri"/>
          <w:szCs w:val="24"/>
        </w:rPr>
        <w:t xml:space="preserve"> is an important policy goal but not necessarily a useful technical objective; Independent chair and technical support, </w:t>
      </w:r>
      <w:r>
        <w:rPr>
          <w:rFonts w:ascii="Calibri" w:hAnsi="Calibri"/>
          <w:szCs w:val="24"/>
        </w:rPr>
        <w:t xml:space="preserve">a </w:t>
      </w:r>
      <w:r w:rsidRPr="00C63522">
        <w:rPr>
          <w:rFonts w:ascii="Calibri" w:hAnsi="Calibri"/>
          <w:szCs w:val="24"/>
        </w:rPr>
        <w:t>dedicated work plan and appropriately resourced consultation program for Commission and members are essential to successful outcome</w:t>
      </w:r>
      <w:r>
        <w:rPr>
          <w:rFonts w:ascii="Calibri" w:hAnsi="Calibri"/>
          <w:szCs w:val="24"/>
        </w:rPr>
        <w:t>s</w:t>
      </w:r>
      <w:r w:rsidRPr="00C63522">
        <w:rPr>
          <w:rFonts w:ascii="Calibri" w:hAnsi="Calibri"/>
          <w:szCs w:val="24"/>
        </w:rPr>
        <w:t xml:space="preserve">; Work plan should include agreement on schedule and criteria for conditioning of </w:t>
      </w:r>
      <w:r>
        <w:rPr>
          <w:rFonts w:ascii="Calibri" w:hAnsi="Calibri"/>
          <w:szCs w:val="24"/>
        </w:rPr>
        <w:t xml:space="preserve">the </w:t>
      </w:r>
      <w:r w:rsidRPr="00C63522">
        <w:rPr>
          <w:rFonts w:ascii="Calibri" w:hAnsi="Calibri"/>
          <w:szCs w:val="24"/>
        </w:rPr>
        <w:t>Operating Model; poorly estimated but influential parameters, in particular M and steepness, should be included as bracketed ranges in a “reference set”, rather than selecting a “best model”; pre-</w:t>
      </w:r>
      <w:proofErr w:type="spellStart"/>
      <w:r w:rsidRPr="00C63522">
        <w:rPr>
          <w:rFonts w:ascii="Calibri" w:hAnsi="Calibri"/>
          <w:szCs w:val="24"/>
        </w:rPr>
        <w:t>MSE</w:t>
      </w:r>
      <w:proofErr w:type="spellEnd"/>
      <w:r w:rsidRPr="00C63522">
        <w:rPr>
          <w:rFonts w:ascii="Calibri" w:hAnsi="Calibri"/>
          <w:szCs w:val="24"/>
        </w:rPr>
        <w:t xml:space="preserve"> simulation testing of empirical decision rules is valuable for identifying convergence and fitting behavior of candidate MPs; and continuity of scientists and managers through the development and MP/HS selection process is important to successful implementation. While the </w:t>
      </w:r>
      <w:proofErr w:type="spellStart"/>
      <w:r w:rsidRPr="00C63522">
        <w:rPr>
          <w:rFonts w:ascii="Calibri" w:hAnsi="Calibri"/>
          <w:szCs w:val="24"/>
        </w:rPr>
        <w:t>SBT</w:t>
      </w:r>
      <w:proofErr w:type="spellEnd"/>
      <w:r w:rsidRPr="00C63522">
        <w:rPr>
          <w:rFonts w:ascii="Calibri" w:hAnsi="Calibri"/>
          <w:szCs w:val="24"/>
        </w:rPr>
        <w:t xml:space="preserve"> experience is particular amongst tuna RFMOs, in that is a single species fishery, it is hoped that the experience and lessons from this process will have value for the reference point, </w:t>
      </w:r>
      <w:proofErr w:type="spellStart"/>
      <w:r w:rsidRPr="00C63522">
        <w:rPr>
          <w:rFonts w:ascii="Calibri" w:hAnsi="Calibri"/>
          <w:szCs w:val="24"/>
        </w:rPr>
        <w:t>HCR</w:t>
      </w:r>
      <w:proofErr w:type="spellEnd"/>
      <w:r w:rsidRPr="00C63522">
        <w:rPr>
          <w:rFonts w:ascii="Calibri" w:hAnsi="Calibri"/>
          <w:szCs w:val="24"/>
        </w:rPr>
        <w:t xml:space="preserve">, </w:t>
      </w:r>
      <w:proofErr w:type="spellStart"/>
      <w:r w:rsidRPr="00C63522">
        <w:rPr>
          <w:rFonts w:ascii="Calibri" w:hAnsi="Calibri"/>
          <w:szCs w:val="24"/>
        </w:rPr>
        <w:t>MSE</w:t>
      </w:r>
      <w:proofErr w:type="spellEnd"/>
      <w:r w:rsidRPr="00C63522">
        <w:rPr>
          <w:rFonts w:ascii="Calibri" w:hAnsi="Calibri"/>
          <w:szCs w:val="24"/>
        </w:rPr>
        <w:t xml:space="preserve"> processes underway in the larger multi-species RFMOs.</w:t>
      </w:r>
    </w:p>
    <w:p w14:paraId="5995DB33" w14:textId="77777777" w:rsidR="00520D49" w:rsidRPr="00C63522" w:rsidRDefault="00520D49" w:rsidP="00520D49">
      <w:pPr>
        <w:jc w:val="both"/>
        <w:rPr>
          <w:rFonts w:ascii="Calibri" w:hAnsi="Calibri"/>
          <w:szCs w:val="24"/>
        </w:rPr>
      </w:pPr>
    </w:p>
    <w:p w14:paraId="65071F6C" w14:textId="52893F7C" w:rsidR="00520D49" w:rsidRPr="00337DD3" w:rsidRDefault="005473F6" w:rsidP="005473F6">
      <w:pPr>
        <w:pStyle w:val="Heading3"/>
      </w:pPr>
      <w:bookmarkStart w:id="36" w:name="_Toc225849404"/>
      <w:proofErr w:type="spellStart"/>
      <w:r>
        <w:t>A1</w:t>
      </w:r>
      <w:r w:rsidR="00520D49" w:rsidRPr="00337DD3">
        <w:t>.6</w:t>
      </w:r>
      <w:proofErr w:type="spellEnd"/>
      <w:r w:rsidR="00520D49" w:rsidRPr="00337DD3">
        <w:t xml:space="preserve"> Practicalities of reference points, decision rules, and management strategy evaluation for tunas and associated species in the eastern Pacific Ocean. Mark Maunder</w:t>
      </w:r>
      <w:r w:rsidR="00520D49" w:rsidRPr="00767A38">
        <w:t xml:space="preserve">, </w:t>
      </w:r>
      <w:proofErr w:type="spellStart"/>
      <w:r w:rsidR="00520D49" w:rsidRPr="00767A38">
        <w:t>Alexandre</w:t>
      </w:r>
      <w:proofErr w:type="spellEnd"/>
      <w:r w:rsidR="00520D49" w:rsidRPr="00767A38">
        <w:t xml:space="preserve"> Aires da Silva, and Rick </w:t>
      </w:r>
      <w:proofErr w:type="spellStart"/>
      <w:r w:rsidR="00520D49" w:rsidRPr="00767A38">
        <w:t>Deriso</w:t>
      </w:r>
      <w:proofErr w:type="spellEnd"/>
      <w:r w:rsidR="00520D49" w:rsidRPr="00767A38">
        <w:t>.</w:t>
      </w:r>
      <w:bookmarkEnd w:id="36"/>
    </w:p>
    <w:p w14:paraId="5D4D61A7" w14:textId="77777777" w:rsidR="00520D49" w:rsidRDefault="00520D49" w:rsidP="00520D49">
      <w:pPr>
        <w:rPr>
          <w:rFonts w:ascii="Calibri" w:hAnsi="Calibri"/>
          <w:szCs w:val="24"/>
        </w:rPr>
      </w:pPr>
    </w:p>
    <w:p w14:paraId="7CA82153" w14:textId="77777777" w:rsidR="00520D49" w:rsidRDefault="00520D49" w:rsidP="00520D49">
      <w:pPr>
        <w:jc w:val="both"/>
        <w:rPr>
          <w:rFonts w:ascii="Calibri" w:hAnsi="Calibri"/>
          <w:szCs w:val="24"/>
        </w:rPr>
      </w:pPr>
      <w:r w:rsidRPr="00C317D5">
        <w:rPr>
          <w:rFonts w:ascii="Calibri" w:hAnsi="Calibri"/>
          <w:szCs w:val="24"/>
        </w:rPr>
        <w:t xml:space="preserve">Management objectives outlined in the </w:t>
      </w:r>
      <w:proofErr w:type="spellStart"/>
      <w:r w:rsidRPr="00C317D5">
        <w:rPr>
          <w:rFonts w:ascii="Calibri" w:hAnsi="Calibri"/>
          <w:szCs w:val="24"/>
        </w:rPr>
        <w:t>IATTC</w:t>
      </w:r>
      <w:proofErr w:type="spellEnd"/>
      <w:r w:rsidRPr="00C317D5">
        <w:rPr>
          <w:rFonts w:ascii="Calibri" w:hAnsi="Calibri"/>
          <w:szCs w:val="24"/>
        </w:rPr>
        <w:t xml:space="preserve"> Antigua Convention include “… maintain or restore the populations of harvested species at levels of abundance which can produce the maximum sustainable yield …”, “… adopt, as necessary, conservation and management measures and recommendations for species belonging to the same ecosystem … with a view to maintaining or </w:t>
      </w:r>
      <w:r w:rsidRPr="00C317D5">
        <w:rPr>
          <w:rFonts w:ascii="Calibri" w:hAnsi="Calibri"/>
          <w:szCs w:val="24"/>
        </w:rPr>
        <w:lastRenderedPageBreak/>
        <w:t>restoring populations of such species above levels at which their reproduction may become seriously threatened …”, and “apply the precautionary approach …“. The United Nations Fish Stocks Agreement (</w:t>
      </w:r>
      <w:proofErr w:type="spellStart"/>
      <w:r w:rsidRPr="00C317D5">
        <w:rPr>
          <w:rFonts w:ascii="Calibri" w:hAnsi="Calibri"/>
          <w:szCs w:val="24"/>
        </w:rPr>
        <w:t>UNFSA</w:t>
      </w:r>
      <w:proofErr w:type="spellEnd"/>
      <w:r w:rsidRPr="00C317D5">
        <w:rPr>
          <w:rFonts w:ascii="Calibri" w:hAnsi="Calibri"/>
          <w:szCs w:val="24"/>
        </w:rPr>
        <w:t>) states that reference points and decision rules should be used and the guidelines set out in Annex II state “The fishing mortality rate which generates maximum sustainable yield should be regarded as a minimum standard for limit reference points.</w:t>
      </w:r>
      <w:proofErr w:type="gramStart"/>
      <w:r w:rsidRPr="00C317D5">
        <w:rPr>
          <w:rFonts w:ascii="Calibri" w:hAnsi="Calibri"/>
          <w:szCs w:val="24"/>
        </w:rPr>
        <w:t>”,</w:t>
      </w:r>
      <w:proofErr w:type="gramEnd"/>
      <w:r w:rsidRPr="00C317D5">
        <w:rPr>
          <w:rFonts w:ascii="Calibri" w:hAnsi="Calibri"/>
          <w:szCs w:val="24"/>
        </w:rPr>
        <w:t xml:space="preserve"> “Fishery management strategies shall ensure that the risk of exceeding limit reference points is very low.”, and “For stocks which are not overfished, fishery management strategies shall ensure that fishing mortality does not exceed that which corresponds to maximum sustainable yield”. The </w:t>
      </w:r>
      <w:proofErr w:type="spellStart"/>
      <w:r w:rsidRPr="00C317D5">
        <w:rPr>
          <w:rFonts w:ascii="Calibri" w:hAnsi="Calibri"/>
          <w:szCs w:val="24"/>
        </w:rPr>
        <w:t>IATTC</w:t>
      </w:r>
      <w:proofErr w:type="spellEnd"/>
      <w:r w:rsidRPr="00C317D5">
        <w:rPr>
          <w:rFonts w:ascii="Calibri" w:hAnsi="Calibri"/>
          <w:szCs w:val="24"/>
        </w:rPr>
        <w:t xml:space="preserve"> does not have any formal reference points or harvest control rules, however,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is the operating target reference point and harvest control rule, which is not consistent with Annex II of the </w:t>
      </w:r>
      <w:proofErr w:type="spellStart"/>
      <w:r w:rsidRPr="00C317D5">
        <w:rPr>
          <w:rFonts w:ascii="Calibri" w:hAnsi="Calibri"/>
          <w:szCs w:val="24"/>
        </w:rPr>
        <w:t>UNFSA</w:t>
      </w:r>
      <w:proofErr w:type="spellEnd"/>
      <w:r w:rsidRPr="00C317D5">
        <w:rPr>
          <w:rFonts w:ascii="Calibri" w:hAnsi="Calibri"/>
          <w:szCs w:val="24"/>
        </w:rPr>
        <w:t xml:space="preserve">. The fishing mortality rate may be set lower than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due to multiple species being caught in the same fishery and management being based on the most vulnerable species.  </w:t>
      </w:r>
    </w:p>
    <w:p w14:paraId="59136F4D" w14:textId="77777777" w:rsidR="00520D49" w:rsidRPr="00C317D5" w:rsidRDefault="00520D49" w:rsidP="00520D49">
      <w:pPr>
        <w:jc w:val="both"/>
        <w:rPr>
          <w:rFonts w:ascii="Calibri" w:hAnsi="Calibri"/>
          <w:szCs w:val="24"/>
        </w:rPr>
      </w:pPr>
    </w:p>
    <w:p w14:paraId="59A1CA71" w14:textId="77777777" w:rsidR="00520D49" w:rsidRDefault="00520D49" w:rsidP="00520D49">
      <w:pPr>
        <w:jc w:val="both"/>
        <w:rPr>
          <w:rFonts w:ascii="Calibri" w:hAnsi="Calibri"/>
          <w:szCs w:val="24"/>
        </w:rPr>
      </w:pPr>
      <w:r w:rsidRPr="00C317D5">
        <w:rPr>
          <w:rFonts w:ascii="Calibri" w:hAnsi="Calibri"/>
          <w:szCs w:val="24"/>
        </w:rPr>
        <w:t xml:space="preserve">Developing reference points and harvest control rules is a complex process and many issues need to be considered including: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is not the same for all species caught by the same gear, F &gt;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can be sustainable (sustainable overfishing); reference points are conditional on the fishing method (selectivity); the yield curve can be flat if the steepness of the stock-recruitment relationship is high resulting in a high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the years used to average recruitment and selectivity can influence results; effort based strategies may be less risky than catch based strategies in the presence of assessment error; biomass estimates have a double effect on catch from biomass triggered decision rules (on the F that is used and on the catch when the F is applied to biomass). Many of these issues in the context of tuna management in the </w:t>
      </w:r>
      <w:proofErr w:type="spellStart"/>
      <w:r w:rsidRPr="00C317D5">
        <w:rPr>
          <w:rFonts w:ascii="Calibri" w:hAnsi="Calibri"/>
          <w:szCs w:val="24"/>
        </w:rPr>
        <w:t>EPO</w:t>
      </w:r>
      <w:proofErr w:type="spellEnd"/>
      <w:r w:rsidRPr="00C317D5">
        <w:rPr>
          <w:rFonts w:ascii="Calibri" w:hAnsi="Calibri"/>
          <w:szCs w:val="24"/>
        </w:rPr>
        <w:t xml:space="preserve"> are addressed by Maunder (2013), Maunder and Aires-da-Silva (2012)</w:t>
      </w:r>
      <w:proofErr w:type="gramStart"/>
      <w:r w:rsidRPr="00C317D5">
        <w:rPr>
          <w:rFonts w:ascii="Calibri" w:hAnsi="Calibri"/>
          <w:szCs w:val="24"/>
        </w:rPr>
        <w:t>;</w:t>
      </w:r>
      <w:proofErr w:type="gramEnd"/>
      <w:r w:rsidRPr="00C317D5">
        <w:rPr>
          <w:rFonts w:ascii="Calibri" w:hAnsi="Calibri"/>
          <w:szCs w:val="24"/>
        </w:rPr>
        <w:t xml:space="preserve"> Maunder and Harley (2006), and Maunder et al. (2012).</w:t>
      </w:r>
    </w:p>
    <w:p w14:paraId="2EE0395A" w14:textId="77777777" w:rsidR="00520D49" w:rsidRPr="00C317D5" w:rsidRDefault="00520D49" w:rsidP="00520D49">
      <w:pPr>
        <w:jc w:val="both"/>
        <w:rPr>
          <w:rFonts w:ascii="Calibri" w:hAnsi="Calibri"/>
          <w:szCs w:val="24"/>
        </w:rPr>
      </w:pPr>
    </w:p>
    <w:p w14:paraId="6B05058A" w14:textId="77777777" w:rsidR="00520D49" w:rsidRPr="00C63522" w:rsidRDefault="00520D49" w:rsidP="00520D49">
      <w:pPr>
        <w:jc w:val="both"/>
        <w:rPr>
          <w:rFonts w:ascii="Calibri" w:hAnsi="Calibri"/>
          <w:szCs w:val="24"/>
        </w:rPr>
      </w:pPr>
      <w:r w:rsidRPr="00C317D5">
        <w:rPr>
          <w:rFonts w:ascii="Calibri" w:hAnsi="Calibri"/>
          <w:szCs w:val="24"/>
        </w:rPr>
        <w:t xml:space="preserve">Calculation of the Kobe Strategy Matrix requires the estimation of uncertainty. The Stock Synthesis based stock assessment models used by the </w:t>
      </w:r>
      <w:proofErr w:type="spellStart"/>
      <w:r w:rsidRPr="00C317D5">
        <w:rPr>
          <w:rFonts w:ascii="Calibri" w:hAnsi="Calibri"/>
          <w:szCs w:val="24"/>
        </w:rPr>
        <w:t>IATTC</w:t>
      </w:r>
      <w:proofErr w:type="spellEnd"/>
      <w:r w:rsidRPr="00C317D5">
        <w:rPr>
          <w:rFonts w:ascii="Calibri" w:hAnsi="Calibri"/>
          <w:szCs w:val="24"/>
        </w:rPr>
        <w:t xml:space="preserve"> staff for assessing tunas in the </w:t>
      </w:r>
      <w:proofErr w:type="spellStart"/>
      <w:r w:rsidRPr="00C317D5">
        <w:rPr>
          <w:rFonts w:ascii="Calibri" w:hAnsi="Calibri"/>
          <w:szCs w:val="24"/>
        </w:rPr>
        <w:t>EPO</w:t>
      </w:r>
      <w:proofErr w:type="spellEnd"/>
      <w:r w:rsidRPr="00C317D5">
        <w:rPr>
          <w:rFonts w:ascii="Calibri" w:hAnsi="Calibri"/>
          <w:szCs w:val="24"/>
        </w:rPr>
        <w:t xml:space="preserve"> are computationally intensive and it is currently impractical to apply Bayesian </w:t>
      </w:r>
      <w:proofErr w:type="spellStart"/>
      <w:r w:rsidRPr="00C317D5">
        <w:rPr>
          <w:rFonts w:ascii="Calibri" w:hAnsi="Calibri"/>
          <w:szCs w:val="24"/>
        </w:rPr>
        <w:t>MCMC</w:t>
      </w:r>
      <w:proofErr w:type="spellEnd"/>
      <w:r w:rsidRPr="00C317D5">
        <w:rPr>
          <w:rFonts w:ascii="Calibri" w:hAnsi="Calibri"/>
          <w:szCs w:val="24"/>
        </w:rPr>
        <w:t xml:space="preserve"> methods while including all sources of uncertainty. Uncertainty estimates based on normal approximation confidence intervals for alternative model structure assumptions are combined with a priori weights to evaluate F based harvest levels with respect to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and </w:t>
      </w:r>
      <w:proofErr w:type="spellStart"/>
      <w:r w:rsidRPr="00C317D5">
        <w:rPr>
          <w:rFonts w:ascii="Calibri" w:hAnsi="Calibri"/>
          <w:szCs w:val="24"/>
        </w:rPr>
        <w:t>B</w:t>
      </w:r>
      <w:r w:rsidRPr="00C317D5">
        <w:rPr>
          <w:rFonts w:ascii="Calibri" w:hAnsi="Calibri"/>
          <w:szCs w:val="24"/>
          <w:vertAlign w:val="subscript"/>
        </w:rPr>
        <w:t>MSY</w:t>
      </w:r>
      <w:proofErr w:type="spellEnd"/>
      <w:r w:rsidRPr="00C317D5">
        <w:rPr>
          <w:rFonts w:ascii="Calibri" w:hAnsi="Calibri"/>
          <w:szCs w:val="24"/>
        </w:rPr>
        <w:t xml:space="preserve">. Risk curves are used rather than the Kobe Matrix because they present all the possible harvest strategies that generally need to be calculated if a Kobe Matrix is implemented correctly. The Kobe Plot is also used to provide management advice, but it is recommended that the Kobe Plot be based on limit reference points rather than targets and that </w:t>
      </w:r>
      <w:proofErr w:type="spellStart"/>
      <w:r w:rsidRPr="00C317D5">
        <w:rPr>
          <w:rFonts w:ascii="Calibri" w:hAnsi="Calibri"/>
          <w:szCs w:val="24"/>
        </w:rPr>
        <w:t>F</w:t>
      </w:r>
      <w:r w:rsidRPr="00C317D5">
        <w:rPr>
          <w:rFonts w:ascii="Calibri" w:hAnsi="Calibri"/>
          <w:szCs w:val="24"/>
          <w:vertAlign w:val="subscript"/>
        </w:rPr>
        <w:t>MSY</w:t>
      </w:r>
      <w:proofErr w:type="spellEnd"/>
      <w:r w:rsidRPr="00C317D5">
        <w:rPr>
          <w:rFonts w:ascii="Calibri" w:hAnsi="Calibri"/>
          <w:szCs w:val="24"/>
        </w:rPr>
        <w:t xml:space="preserve"> and </w:t>
      </w:r>
      <w:proofErr w:type="spellStart"/>
      <w:r w:rsidRPr="00C317D5">
        <w:rPr>
          <w:rFonts w:ascii="Calibri" w:hAnsi="Calibri"/>
          <w:szCs w:val="24"/>
        </w:rPr>
        <w:t>B</w:t>
      </w:r>
      <w:r w:rsidRPr="00C317D5">
        <w:rPr>
          <w:rFonts w:ascii="Calibri" w:hAnsi="Calibri"/>
          <w:szCs w:val="24"/>
          <w:vertAlign w:val="subscript"/>
        </w:rPr>
        <w:t>MSY</w:t>
      </w:r>
      <w:proofErr w:type="spellEnd"/>
      <w:r w:rsidRPr="00C317D5">
        <w:rPr>
          <w:rFonts w:ascii="Calibri" w:hAnsi="Calibri"/>
          <w:szCs w:val="24"/>
        </w:rPr>
        <w:t xml:space="preserve"> should not be used as limit reference points in the sense that there should be a low probability of exceeding them.</w:t>
      </w:r>
    </w:p>
    <w:p w14:paraId="3AB262CA" w14:textId="77777777" w:rsidR="00520D49" w:rsidRPr="00C63522" w:rsidRDefault="00520D49" w:rsidP="00520D49">
      <w:pPr>
        <w:jc w:val="both"/>
        <w:rPr>
          <w:rFonts w:ascii="Calibri" w:hAnsi="Calibri"/>
          <w:szCs w:val="24"/>
        </w:rPr>
      </w:pPr>
    </w:p>
    <w:p w14:paraId="6884A956" w14:textId="43CB70C6" w:rsidR="00520D49" w:rsidRPr="00337DD3" w:rsidRDefault="005473F6" w:rsidP="005473F6">
      <w:pPr>
        <w:pStyle w:val="Heading3"/>
      </w:pPr>
      <w:bookmarkStart w:id="37" w:name="_Toc225849405"/>
      <w:proofErr w:type="spellStart"/>
      <w:r>
        <w:t>A1</w:t>
      </w:r>
      <w:r w:rsidR="00520D49" w:rsidRPr="00337DD3">
        <w:t>.7</w:t>
      </w:r>
      <w:proofErr w:type="spellEnd"/>
      <w:r w:rsidR="00520D49" w:rsidRPr="00337DD3">
        <w:t xml:space="preserve"> Kobe's </w:t>
      </w:r>
      <w:proofErr w:type="spellStart"/>
      <w:r w:rsidR="00520D49" w:rsidRPr="00337DD3">
        <w:t>tRFMO</w:t>
      </w:r>
      <w:proofErr w:type="spellEnd"/>
      <w:r w:rsidR="00520D49" w:rsidRPr="00337DD3">
        <w:t xml:space="preserve"> Working Group on Management Strategy Evaluation: Quantification and presentation of risk. Laurie </w:t>
      </w:r>
      <w:proofErr w:type="spellStart"/>
      <w:r w:rsidR="00520D49" w:rsidRPr="00337DD3">
        <w:t>Kell</w:t>
      </w:r>
      <w:bookmarkEnd w:id="37"/>
      <w:proofErr w:type="spellEnd"/>
    </w:p>
    <w:p w14:paraId="44612CCC" w14:textId="77777777" w:rsidR="00520D49" w:rsidRPr="00C63522" w:rsidRDefault="00520D49" w:rsidP="00520D49">
      <w:pPr>
        <w:jc w:val="both"/>
        <w:rPr>
          <w:rFonts w:ascii="Calibri" w:hAnsi="Calibri"/>
          <w:szCs w:val="24"/>
        </w:rPr>
      </w:pPr>
    </w:p>
    <w:p w14:paraId="5F005ECE" w14:textId="77777777" w:rsidR="00520D49" w:rsidRPr="00C63522" w:rsidRDefault="00520D49" w:rsidP="00520D49">
      <w:pPr>
        <w:jc w:val="both"/>
        <w:rPr>
          <w:rFonts w:ascii="Calibri" w:hAnsi="Calibri"/>
          <w:szCs w:val="24"/>
        </w:rPr>
      </w:pPr>
      <w:r w:rsidRPr="00C63522">
        <w:rPr>
          <w:rFonts w:ascii="Calibri" w:hAnsi="Calibri"/>
          <w:szCs w:val="24"/>
        </w:rPr>
        <w:t>The Third Joint Tuna RFMOs meeting</w:t>
      </w:r>
      <w:r w:rsidRPr="00C63522">
        <w:rPr>
          <w:rStyle w:val="FootnoteReference"/>
          <w:rFonts w:ascii="Calibri" w:hAnsi="Calibri"/>
          <w:szCs w:val="24"/>
        </w:rPr>
        <w:footnoteReference w:id="3"/>
      </w:r>
      <w:r w:rsidRPr="00C63522">
        <w:rPr>
          <w:rFonts w:ascii="Calibri" w:hAnsi="Calibri"/>
          <w:szCs w:val="24"/>
        </w:rPr>
        <w:t xml:space="preserve"> </w:t>
      </w:r>
      <w:proofErr w:type="gramStart"/>
      <w:r w:rsidRPr="00C63522">
        <w:rPr>
          <w:rFonts w:ascii="Calibri" w:hAnsi="Calibri"/>
          <w:szCs w:val="24"/>
        </w:rPr>
        <w:t>recognized</w:t>
      </w:r>
      <w:proofErr w:type="gramEnd"/>
      <w:r w:rsidRPr="00C63522">
        <w:rPr>
          <w:rFonts w:ascii="Calibri" w:hAnsi="Calibri"/>
          <w:szCs w:val="24"/>
        </w:rPr>
        <w:t xml:space="preserve"> </w:t>
      </w:r>
      <w:proofErr w:type="gramStart"/>
      <w:r w:rsidRPr="00C63522">
        <w:rPr>
          <w:rFonts w:ascii="Calibri" w:hAnsi="Calibri"/>
          <w:szCs w:val="24"/>
        </w:rPr>
        <w:t>that a Management Strategy Evaluation (</w:t>
      </w:r>
      <w:proofErr w:type="spellStart"/>
      <w:r w:rsidRPr="00C63522">
        <w:rPr>
          <w:rFonts w:ascii="Calibri" w:hAnsi="Calibri"/>
          <w:szCs w:val="24"/>
        </w:rPr>
        <w:t>MSE</w:t>
      </w:r>
      <w:proofErr w:type="spellEnd"/>
      <w:r w:rsidRPr="00C63522">
        <w:rPr>
          <w:rFonts w:ascii="Calibri" w:hAnsi="Calibri"/>
          <w:szCs w:val="24"/>
        </w:rPr>
        <w:t>) process needs</w:t>
      </w:r>
      <w:proofErr w:type="gramEnd"/>
      <w:r w:rsidRPr="00C63522">
        <w:rPr>
          <w:rFonts w:ascii="Calibri" w:hAnsi="Calibri"/>
          <w:szCs w:val="24"/>
        </w:rPr>
        <w:t xml:space="preserve"> to be widely implemented in the </w:t>
      </w:r>
      <w:proofErr w:type="spellStart"/>
      <w:r w:rsidRPr="00C63522">
        <w:rPr>
          <w:rFonts w:ascii="Calibri" w:hAnsi="Calibri"/>
          <w:szCs w:val="24"/>
        </w:rPr>
        <w:t>tRFMOs</w:t>
      </w:r>
      <w:proofErr w:type="spellEnd"/>
      <w:r w:rsidRPr="00C63522">
        <w:rPr>
          <w:rFonts w:ascii="Calibri" w:hAnsi="Calibri"/>
          <w:szCs w:val="24"/>
        </w:rPr>
        <w:t xml:space="preserve"> in order to implement a precautionary approach for tuna fisheries management. It was therefore recommended that a Joint </w:t>
      </w:r>
      <w:proofErr w:type="spellStart"/>
      <w:r w:rsidRPr="00C63522">
        <w:rPr>
          <w:rFonts w:ascii="Calibri" w:hAnsi="Calibri"/>
          <w:szCs w:val="24"/>
        </w:rPr>
        <w:t>MSE</w:t>
      </w:r>
      <w:proofErr w:type="spellEnd"/>
      <w:r w:rsidRPr="00C63522">
        <w:rPr>
          <w:rFonts w:ascii="Calibri" w:hAnsi="Calibri"/>
          <w:szCs w:val="24"/>
        </w:rPr>
        <w:t xml:space="preserve"> Technical Working Group be created and that this Joint Working Group work electronically, in the </w:t>
      </w:r>
      <w:r w:rsidRPr="00C63522">
        <w:rPr>
          <w:rFonts w:ascii="Calibri" w:hAnsi="Calibri"/>
          <w:szCs w:val="24"/>
        </w:rPr>
        <w:lastRenderedPageBreak/>
        <w:t xml:space="preserve">first instance, in order to minimize the cost of its work. Three activities are currently being conducted: A review </w:t>
      </w:r>
      <w:proofErr w:type="gramStart"/>
      <w:r w:rsidRPr="00C63522">
        <w:rPr>
          <w:rFonts w:ascii="Calibri" w:hAnsi="Calibri"/>
          <w:szCs w:val="24"/>
        </w:rPr>
        <w:t>of</w:t>
      </w:r>
      <w:proofErr w:type="gramEnd"/>
      <w:r w:rsidRPr="00C63522">
        <w:rPr>
          <w:rFonts w:ascii="Calibri" w:hAnsi="Calibri"/>
          <w:szCs w:val="24"/>
        </w:rPr>
        <w:t xml:space="preserve"> the Kobe Advice framework, </w:t>
      </w:r>
      <w:proofErr w:type="spellStart"/>
      <w:r w:rsidRPr="00C63522">
        <w:rPr>
          <w:rFonts w:ascii="Calibri" w:hAnsi="Calibri"/>
          <w:szCs w:val="24"/>
        </w:rPr>
        <w:t>MSE</w:t>
      </w:r>
      <w:proofErr w:type="spellEnd"/>
      <w:r w:rsidRPr="00C63522">
        <w:rPr>
          <w:rFonts w:ascii="Calibri" w:hAnsi="Calibri"/>
          <w:szCs w:val="24"/>
        </w:rPr>
        <w:t xml:space="preserve"> tools and the use of parallel and cloud computing.</w:t>
      </w:r>
    </w:p>
    <w:p w14:paraId="2C41F6BA" w14:textId="77777777" w:rsidR="00520D49" w:rsidRPr="00C63522" w:rsidRDefault="00520D49" w:rsidP="00520D49">
      <w:pPr>
        <w:jc w:val="both"/>
        <w:rPr>
          <w:rFonts w:ascii="Calibri" w:hAnsi="Calibri"/>
          <w:szCs w:val="24"/>
        </w:rPr>
      </w:pPr>
    </w:p>
    <w:p w14:paraId="79A31B01" w14:textId="443EA9D4" w:rsidR="00520D49" w:rsidRPr="00337DD3" w:rsidRDefault="005473F6" w:rsidP="005473F6">
      <w:pPr>
        <w:pStyle w:val="Heading3"/>
      </w:pPr>
      <w:bookmarkStart w:id="38" w:name="_Toc225849406"/>
      <w:proofErr w:type="spellStart"/>
      <w:proofErr w:type="gramStart"/>
      <w:r>
        <w:t>A1</w:t>
      </w:r>
      <w:r w:rsidR="00520D49" w:rsidRPr="00337DD3">
        <w:t>.8</w:t>
      </w:r>
      <w:proofErr w:type="spellEnd"/>
      <w:r w:rsidR="00520D49" w:rsidRPr="00337DD3">
        <w:t xml:space="preserve"> The development of a management procedure for southern </w:t>
      </w:r>
      <w:proofErr w:type="spellStart"/>
      <w:r w:rsidR="00520D49" w:rsidRPr="00337DD3">
        <w:t>bluefin</w:t>
      </w:r>
      <w:proofErr w:type="spellEnd"/>
      <w:r w:rsidR="00520D49" w:rsidRPr="00337DD3">
        <w:t xml:space="preserve"> tuna.</w:t>
      </w:r>
      <w:proofErr w:type="gramEnd"/>
      <w:r w:rsidR="00520D49" w:rsidRPr="00337DD3">
        <w:t xml:space="preserve"> Richard Hillary</w:t>
      </w:r>
      <w:bookmarkEnd w:id="38"/>
    </w:p>
    <w:p w14:paraId="014FE29D" w14:textId="77777777" w:rsidR="00520D49" w:rsidRPr="00C63522" w:rsidRDefault="00520D49" w:rsidP="00520D49">
      <w:pPr>
        <w:jc w:val="both"/>
        <w:rPr>
          <w:rFonts w:ascii="Calibri" w:hAnsi="Calibri"/>
          <w:szCs w:val="24"/>
        </w:rPr>
      </w:pPr>
    </w:p>
    <w:p w14:paraId="70B54E37" w14:textId="77777777" w:rsidR="00520D49" w:rsidRPr="00C63522" w:rsidRDefault="00520D49" w:rsidP="00520D49">
      <w:pPr>
        <w:jc w:val="both"/>
        <w:rPr>
          <w:rFonts w:ascii="Calibri" w:hAnsi="Calibri"/>
          <w:szCs w:val="24"/>
        </w:rPr>
      </w:pPr>
      <w:r w:rsidRPr="00C63522">
        <w:rPr>
          <w:rFonts w:ascii="Calibri" w:hAnsi="Calibri"/>
          <w:szCs w:val="24"/>
        </w:rPr>
        <w:t xml:space="preserve">The most recent work on the development of an operational management procedure (MP) for Southern </w:t>
      </w:r>
      <w:proofErr w:type="spellStart"/>
      <w:r w:rsidRPr="00C63522">
        <w:rPr>
          <w:rFonts w:ascii="Calibri" w:hAnsi="Calibri"/>
          <w:szCs w:val="24"/>
        </w:rPr>
        <w:t>bluefin</w:t>
      </w:r>
      <w:proofErr w:type="spellEnd"/>
      <w:r w:rsidRPr="00C63522">
        <w:rPr>
          <w:rFonts w:ascii="Calibri" w:hAnsi="Calibri"/>
          <w:szCs w:val="24"/>
        </w:rPr>
        <w:t xml:space="preserve"> tuna within the </w:t>
      </w:r>
      <w:proofErr w:type="spellStart"/>
      <w:r w:rsidRPr="00C63522">
        <w:rPr>
          <w:rFonts w:ascii="Calibri" w:hAnsi="Calibri"/>
          <w:szCs w:val="24"/>
        </w:rPr>
        <w:t>CCSBT</w:t>
      </w:r>
      <w:proofErr w:type="spellEnd"/>
      <w:r w:rsidRPr="00C63522">
        <w:rPr>
          <w:rFonts w:ascii="Calibri" w:hAnsi="Calibri"/>
          <w:szCs w:val="24"/>
        </w:rPr>
        <w:t xml:space="preserve"> was summarized. The key issues covered relating to the process were: operating model development and the characterization of uncertainty; what data were used in the candidate MPs; targets, operational constraints, and performance measures; and finally, how the process occurred in actuality.  Although the MP adopted by the </w:t>
      </w:r>
      <w:proofErr w:type="spellStart"/>
      <w:r w:rsidRPr="00C63522">
        <w:rPr>
          <w:rFonts w:ascii="Calibri" w:hAnsi="Calibri"/>
          <w:szCs w:val="24"/>
        </w:rPr>
        <w:t>CCSBT</w:t>
      </w:r>
      <w:proofErr w:type="spellEnd"/>
      <w:r w:rsidRPr="00C63522">
        <w:rPr>
          <w:rFonts w:ascii="Calibri" w:hAnsi="Calibri"/>
          <w:szCs w:val="24"/>
        </w:rPr>
        <w:t xml:space="preserve"> differs from the more explicitly </w:t>
      </w:r>
      <w:proofErr w:type="spellStart"/>
      <w:r w:rsidRPr="00C63522">
        <w:rPr>
          <w:rFonts w:ascii="Calibri" w:hAnsi="Calibri"/>
          <w:szCs w:val="24"/>
        </w:rPr>
        <w:t>MSY</w:t>
      </w:r>
      <w:proofErr w:type="spellEnd"/>
      <w:r w:rsidRPr="00C63522">
        <w:rPr>
          <w:rFonts w:ascii="Calibri" w:hAnsi="Calibri"/>
          <w:szCs w:val="24"/>
        </w:rPr>
        <w:t xml:space="preserve">-based approaches seen in other tuna </w:t>
      </w:r>
      <w:proofErr w:type="spellStart"/>
      <w:r w:rsidRPr="00C63522">
        <w:rPr>
          <w:rFonts w:ascii="Calibri" w:hAnsi="Calibri"/>
          <w:szCs w:val="24"/>
        </w:rPr>
        <w:t>RMFOs</w:t>
      </w:r>
      <w:proofErr w:type="spellEnd"/>
      <w:r w:rsidRPr="00C63522">
        <w:rPr>
          <w:rFonts w:ascii="Calibri" w:hAnsi="Calibri"/>
          <w:szCs w:val="24"/>
        </w:rPr>
        <w:t xml:space="preserve"> - in that the MP acts on estimated trends in the long-line </w:t>
      </w:r>
      <w:proofErr w:type="spellStart"/>
      <w:r w:rsidRPr="00C63522">
        <w:rPr>
          <w:rFonts w:ascii="Calibri" w:hAnsi="Calibri"/>
          <w:szCs w:val="24"/>
        </w:rPr>
        <w:t>CPUE</w:t>
      </w:r>
      <w:proofErr w:type="spellEnd"/>
      <w:r w:rsidRPr="00C63522">
        <w:rPr>
          <w:rFonts w:ascii="Calibri" w:hAnsi="Calibri"/>
          <w:szCs w:val="24"/>
        </w:rPr>
        <w:t xml:space="preserve"> (catch per unit effort) and juvenile survey information - some general observations were made:</w:t>
      </w:r>
    </w:p>
    <w:p w14:paraId="76868220" w14:textId="77777777" w:rsidR="00520D49" w:rsidRPr="00C63522" w:rsidRDefault="00520D49" w:rsidP="00520D49">
      <w:pPr>
        <w:jc w:val="both"/>
        <w:rPr>
          <w:rFonts w:ascii="Calibri" w:hAnsi="Calibri"/>
          <w:szCs w:val="24"/>
        </w:rPr>
      </w:pPr>
    </w:p>
    <w:p w14:paraId="213AEB74" w14:textId="77777777" w:rsidR="00520D49" w:rsidRPr="00C63522" w:rsidRDefault="00520D49" w:rsidP="00520D49">
      <w:pPr>
        <w:jc w:val="both"/>
        <w:rPr>
          <w:rFonts w:ascii="Calibri" w:hAnsi="Calibri"/>
          <w:szCs w:val="24"/>
        </w:rPr>
      </w:pPr>
      <w:r w:rsidRPr="00C63522">
        <w:rPr>
          <w:rFonts w:ascii="Calibri" w:hAnsi="Calibri"/>
          <w:szCs w:val="24"/>
        </w:rPr>
        <w:t>The MP process is likely to take a number of years, so scientists and managers/commissioners should plan accordingly. There should be meaningful and continued communication between scientists and managers/commissioners throughout the process to avoid issues around overly-specific, unattainable, or equivalent options relating to the relevant targets of the MP. The definition of what constitutes “exceptional circumstances” (when the dynamics are outside the tested range or new relevant information becomes available) should, to the extent possible, be discussed and codified at the same time as MP development and testing. Collaborative development of the MPs should be encouraged, to ensure not only a wide range of plausible candidate MPs are explored but that MP itself is more a product of the whole developmental group, thereby increasing the probability of acceptance and eventual adoption.</w:t>
      </w:r>
    </w:p>
    <w:p w14:paraId="6C679548" w14:textId="77777777" w:rsidR="00520D49" w:rsidRPr="00C63522" w:rsidRDefault="00520D49" w:rsidP="00520D49">
      <w:pPr>
        <w:jc w:val="both"/>
        <w:rPr>
          <w:rFonts w:ascii="Calibri" w:hAnsi="Calibri"/>
          <w:szCs w:val="24"/>
        </w:rPr>
      </w:pPr>
    </w:p>
    <w:p w14:paraId="5CD6EAAF" w14:textId="0684549E" w:rsidR="00520D49" w:rsidRPr="00337DD3" w:rsidRDefault="005473F6" w:rsidP="005473F6">
      <w:pPr>
        <w:pStyle w:val="Heading3"/>
      </w:pPr>
      <w:bookmarkStart w:id="39" w:name="_Toc225849407"/>
      <w:proofErr w:type="spellStart"/>
      <w:r>
        <w:t>A1</w:t>
      </w:r>
      <w:r w:rsidR="00520D49" w:rsidRPr="00337DD3">
        <w:t>.9</w:t>
      </w:r>
      <w:proofErr w:type="spellEnd"/>
      <w:r w:rsidR="00520D49" w:rsidRPr="00337DD3">
        <w:t xml:space="preserve"> </w:t>
      </w:r>
      <w:r w:rsidR="00520D49">
        <w:t xml:space="preserve">The </w:t>
      </w:r>
      <w:r w:rsidR="00520D49" w:rsidRPr="00337DD3">
        <w:t xml:space="preserve">Usefulness of </w:t>
      </w:r>
      <w:proofErr w:type="gramStart"/>
      <w:r w:rsidR="00520D49" w:rsidRPr="00337DD3">
        <w:t>historically-based</w:t>
      </w:r>
      <w:proofErr w:type="gramEnd"/>
      <w:r w:rsidR="00520D49" w:rsidRPr="00337DD3">
        <w:t xml:space="preserve"> limit reference points: Application to North Pacific tuna stocks. </w:t>
      </w:r>
      <w:proofErr w:type="spellStart"/>
      <w:r w:rsidR="00520D49" w:rsidRPr="00337DD3">
        <w:t>Mikihiko</w:t>
      </w:r>
      <w:proofErr w:type="spellEnd"/>
      <w:r w:rsidR="00520D49">
        <w:t xml:space="preserve"> Kai</w:t>
      </w:r>
      <w:bookmarkEnd w:id="39"/>
    </w:p>
    <w:p w14:paraId="3BF61B68" w14:textId="77777777" w:rsidR="00520D49" w:rsidRPr="00C63522" w:rsidRDefault="00520D49" w:rsidP="00520D49">
      <w:pPr>
        <w:rPr>
          <w:rFonts w:ascii="Calibri" w:hAnsi="Calibri"/>
          <w:szCs w:val="24"/>
        </w:rPr>
      </w:pPr>
    </w:p>
    <w:p w14:paraId="6B864AD5" w14:textId="77777777" w:rsidR="00520D49" w:rsidRPr="00C63522" w:rsidRDefault="00520D49" w:rsidP="00520D49">
      <w:pPr>
        <w:jc w:val="both"/>
        <w:rPr>
          <w:rFonts w:ascii="Calibri" w:hAnsi="Calibri"/>
          <w:szCs w:val="24"/>
        </w:rPr>
      </w:pPr>
      <w:r w:rsidRPr="00C63522">
        <w:rPr>
          <w:rFonts w:ascii="Calibri" w:hAnsi="Calibri"/>
          <w:szCs w:val="24"/>
        </w:rPr>
        <w:t>We examined the usefulness of historically-based Limit Reference Points (</w:t>
      </w:r>
      <w:proofErr w:type="spellStart"/>
      <w:r w:rsidRPr="00C63522">
        <w:rPr>
          <w:rFonts w:ascii="Calibri" w:hAnsi="Calibri"/>
          <w:szCs w:val="24"/>
        </w:rPr>
        <w:t>LRPs</w:t>
      </w:r>
      <w:proofErr w:type="spellEnd"/>
      <w:r w:rsidRPr="00C63522">
        <w:rPr>
          <w:rFonts w:ascii="Calibri" w:hAnsi="Calibri"/>
          <w:szCs w:val="24"/>
        </w:rPr>
        <w:t>) such as F</w:t>
      </w:r>
      <w:r w:rsidRPr="00C63522">
        <w:rPr>
          <w:rFonts w:ascii="Calibri" w:hAnsi="Calibri"/>
          <w:szCs w:val="24"/>
          <w:vertAlign w:val="subscript"/>
        </w:rPr>
        <w:t>loss</w:t>
      </w:r>
      <w:r w:rsidRPr="00C63522">
        <w:rPr>
          <w:rFonts w:ascii="Calibri" w:hAnsi="Calibri"/>
          <w:szCs w:val="24"/>
        </w:rPr>
        <w:t xml:space="preserve"> to Pacific </w:t>
      </w:r>
      <w:proofErr w:type="spellStart"/>
      <w:r w:rsidRPr="00C63522">
        <w:rPr>
          <w:rFonts w:ascii="Calibri" w:hAnsi="Calibri"/>
          <w:szCs w:val="24"/>
        </w:rPr>
        <w:t>bluefin</w:t>
      </w:r>
      <w:proofErr w:type="spellEnd"/>
      <w:r w:rsidRPr="00C63522">
        <w:rPr>
          <w:rFonts w:ascii="Calibri" w:hAnsi="Calibri"/>
          <w:szCs w:val="24"/>
        </w:rPr>
        <w:t xml:space="preserve"> tuna (northern) stocks using operating model and contrasted these with maximum sustainable yield </w:t>
      </w:r>
      <w:proofErr w:type="spellStart"/>
      <w:r w:rsidRPr="00C63522">
        <w:rPr>
          <w:rFonts w:ascii="Calibri" w:hAnsi="Calibri"/>
          <w:szCs w:val="24"/>
        </w:rPr>
        <w:t>MSY</w:t>
      </w:r>
      <w:proofErr w:type="spellEnd"/>
      <w:r w:rsidRPr="00C63522">
        <w:rPr>
          <w:rFonts w:ascii="Calibri" w:hAnsi="Calibri"/>
          <w:szCs w:val="24"/>
        </w:rPr>
        <w:t xml:space="preserve">-based </w:t>
      </w:r>
      <w:proofErr w:type="spellStart"/>
      <w:r w:rsidRPr="00C63522">
        <w:rPr>
          <w:rFonts w:ascii="Calibri" w:hAnsi="Calibri"/>
          <w:szCs w:val="24"/>
        </w:rPr>
        <w:t>LRPs</w:t>
      </w:r>
      <w:proofErr w:type="spellEnd"/>
      <w:r w:rsidRPr="00C63522">
        <w:rPr>
          <w:rFonts w:ascii="Calibri" w:hAnsi="Calibri"/>
          <w:szCs w:val="24"/>
        </w:rPr>
        <w:t xml:space="preserve"> such as </w:t>
      </w:r>
      <w:proofErr w:type="spellStart"/>
      <w:r w:rsidRPr="00C63522">
        <w:rPr>
          <w:rFonts w:ascii="Calibri" w:hAnsi="Calibri"/>
          <w:szCs w:val="24"/>
        </w:rPr>
        <w:t>F</w:t>
      </w:r>
      <w:r w:rsidRPr="00C63522">
        <w:rPr>
          <w:rFonts w:ascii="Calibri" w:hAnsi="Calibri"/>
          <w:szCs w:val="24"/>
          <w:vertAlign w:val="subscript"/>
        </w:rPr>
        <w:t>MSY</w:t>
      </w:r>
      <w:proofErr w:type="spellEnd"/>
      <w:r w:rsidRPr="00C63522">
        <w:rPr>
          <w:rFonts w:ascii="Calibri" w:hAnsi="Calibri"/>
          <w:szCs w:val="24"/>
        </w:rPr>
        <w:t xml:space="preserve"> proposed for Western and Central Pacific southern tuna (southern) stocks. The numerical simulations indicated that </w:t>
      </w:r>
      <w:proofErr w:type="gramStart"/>
      <w:r w:rsidRPr="00C63522">
        <w:rPr>
          <w:rFonts w:ascii="Calibri" w:hAnsi="Calibri"/>
          <w:szCs w:val="24"/>
        </w:rPr>
        <w:t>historically-based</w:t>
      </w:r>
      <w:proofErr w:type="gramEnd"/>
      <w:r w:rsidRPr="00C63522">
        <w:rPr>
          <w:rFonts w:ascii="Calibri" w:hAnsi="Calibri"/>
          <w:szCs w:val="24"/>
        </w:rPr>
        <w:t xml:space="preserve"> </w:t>
      </w:r>
      <w:proofErr w:type="spellStart"/>
      <w:r w:rsidRPr="00C63522">
        <w:rPr>
          <w:rFonts w:ascii="Calibri" w:hAnsi="Calibri"/>
          <w:szCs w:val="24"/>
        </w:rPr>
        <w:t>LRPs</w:t>
      </w:r>
      <w:proofErr w:type="spellEnd"/>
      <w:r w:rsidRPr="00C63522">
        <w:rPr>
          <w:rFonts w:ascii="Calibri" w:hAnsi="Calibri"/>
          <w:szCs w:val="24"/>
        </w:rPr>
        <w:t xml:space="preserve"> are appropriate for northern stocks when recruitment compensation is high (i.e. when “steepness” in the stock recruitment relationship is high). In contrast, </w:t>
      </w:r>
      <w:proofErr w:type="spellStart"/>
      <w:r w:rsidRPr="00C63522">
        <w:rPr>
          <w:rFonts w:ascii="Calibri" w:hAnsi="Calibri"/>
          <w:szCs w:val="24"/>
        </w:rPr>
        <w:t>MSY</w:t>
      </w:r>
      <w:proofErr w:type="spellEnd"/>
      <w:r w:rsidRPr="00C63522">
        <w:rPr>
          <w:rFonts w:ascii="Calibri" w:hAnsi="Calibri"/>
          <w:szCs w:val="24"/>
        </w:rPr>
        <w:t xml:space="preserve">-based </w:t>
      </w:r>
      <w:proofErr w:type="spellStart"/>
      <w:r w:rsidRPr="00C63522">
        <w:rPr>
          <w:rFonts w:ascii="Calibri" w:hAnsi="Calibri"/>
          <w:szCs w:val="24"/>
        </w:rPr>
        <w:t>LRPs</w:t>
      </w:r>
      <w:proofErr w:type="spellEnd"/>
      <w:r w:rsidRPr="00C63522">
        <w:rPr>
          <w:rFonts w:ascii="Calibri" w:hAnsi="Calibri"/>
          <w:szCs w:val="24"/>
        </w:rPr>
        <w:t xml:space="preserve"> often have a high risk of allowing recruitment overfishing of northern stocks when process errors are large. Based on these results, we suggest that </w:t>
      </w:r>
      <w:proofErr w:type="spellStart"/>
      <w:r w:rsidRPr="00C63522">
        <w:rPr>
          <w:rFonts w:ascii="Calibri" w:hAnsi="Calibri"/>
          <w:szCs w:val="24"/>
        </w:rPr>
        <w:t>LRPs</w:t>
      </w:r>
      <w:proofErr w:type="spellEnd"/>
      <w:r w:rsidRPr="00C63522">
        <w:rPr>
          <w:rFonts w:ascii="Calibri" w:hAnsi="Calibri"/>
          <w:szCs w:val="24"/>
        </w:rPr>
        <w:t xml:space="preserve"> set with reference to historical stock sizes are worthy of consideration for temperate tunas in the North Pacific.</w:t>
      </w:r>
    </w:p>
    <w:p w14:paraId="19F1B65B" w14:textId="77777777" w:rsidR="00520D49" w:rsidRPr="00C63522" w:rsidRDefault="00520D49" w:rsidP="00520D49">
      <w:pPr>
        <w:jc w:val="both"/>
        <w:rPr>
          <w:rFonts w:ascii="Calibri" w:hAnsi="Calibri"/>
          <w:szCs w:val="24"/>
        </w:rPr>
      </w:pPr>
    </w:p>
    <w:p w14:paraId="68ED86F7" w14:textId="58FF7D83" w:rsidR="00520D49" w:rsidRPr="00337DD3" w:rsidRDefault="005473F6" w:rsidP="005473F6">
      <w:pPr>
        <w:pStyle w:val="Heading3"/>
      </w:pPr>
      <w:bookmarkStart w:id="40" w:name="_Toc225849408"/>
      <w:proofErr w:type="spellStart"/>
      <w:r>
        <w:t>A1</w:t>
      </w:r>
      <w:r w:rsidR="00520D49" w:rsidRPr="00337DD3">
        <w:t>.10</w:t>
      </w:r>
      <w:proofErr w:type="spellEnd"/>
      <w:r w:rsidR="00520D49" w:rsidRPr="00337DD3">
        <w:t xml:space="preserve"> Why tuna RFMOs need to get Harvest Control Rules and Harvest Strategies in place; WWF approach to achieve this.  Daniel </w:t>
      </w:r>
      <w:proofErr w:type="spellStart"/>
      <w:r w:rsidR="00520D49" w:rsidRPr="00337DD3">
        <w:t>Suddaby</w:t>
      </w:r>
      <w:bookmarkEnd w:id="40"/>
      <w:proofErr w:type="spellEnd"/>
    </w:p>
    <w:p w14:paraId="7B5F9DA0" w14:textId="77777777" w:rsidR="00520D49" w:rsidRPr="00C63522" w:rsidRDefault="00520D49" w:rsidP="00520D49">
      <w:pPr>
        <w:jc w:val="both"/>
        <w:rPr>
          <w:rFonts w:ascii="Calibri" w:hAnsi="Calibri"/>
          <w:szCs w:val="24"/>
        </w:rPr>
      </w:pPr>
    </w:p>
    <w:p w14:paraId="1E2EF28C" w14:textId="77777777" w:rsidR="00520D49" w:rsidRPr="00C63522" w:rsidRDefault="00520D49" w:rsidP="00520D49">
      <w:pPr>
        <w:jc w:val="both"/>
        <w:rPr>
          <w:rFonts w:ascii="Calibri" w:hAnsi="Calibri"/>
          <w:szCs w:val="24"/>
        </w:rPr>
      </w:pPr>
      <w:r w:rsidRPr="00C63522">
        <w:rPr>
          <w:rFonts w:ascii="Calibri" w:hAnsi="Calibri"/>
          <w:szCs w:val="24"/>
        </w:rPr>
        <w:t xml:space="preserve">The World Wildlife Fund (WWF) can provide the support needed to implement harvest strategies and harvest control rules. Our focus on tuna reflects </w:t>
      </w:r>
      <w:r>
        <w:rPr>
          <w:rFonts w:ascii="Calibri" w:hAnsi="Calibri"/>
          <w:szCs w:val="24"/>
        </w:rPr>
        <w:t xml:space="preserve">the need to overcome the </w:t>
      </w:r>
      <w:r w:rsidRPr="00C63522">
        <w:rPr>
          <w:rFonts w:ascii="Calibri" w:hAnsi="Calibri"/>
          <w:szCs w:val="24"/>
        </w:rPr>
        <w:t xml:space="preserve">key challenges of </w:t>
      </w:r>
      <w:r w:rsidRPr="00C63522">
        <w:rPr>
          <w:rFonts w:ascii="Calibri" w:hAnsi="Calibri"/>
          <w:szCs w:val="24"/>
        </w:rPr>
        <w:lastRenderedPageBreak/>
        <w:t>lack of effective stock management, overcapacity by</w:t>
      </w:r>
      <w:r>
        <w:rPr>
          <w:rFonts w:ascii="Calibri" w:hAnsi="Calibri"/>
          <w:szCs w:val="24"/>
        </w:rPr>
        <w:t>-</w:t>
      </w:r>
      <w:r w:rsidRPr="00C63522">
        <w:rPr>
          <w:rFonts w:ascii="Calibri" w:hAnsi="Calibri"/>
          <w:szCs w:val="24"/>
        </w:rPr>
        <w:t xml:space="preserve">catch and </w:t>
      </w:r>
      <w:proofErr w:type="spellStart"/>
      <w:r w:rsidRPr="00C63522">
        <w:rPr>
          <w:rFonts w:ascii="Calibri" w:hAnsi="Calibri"/>
          <w:szCs w:val="24"/>
        </w:rPr>
        <w:t>IUU</w:t>
      </w:r>
      <w:proofErr w:type="spellEnd"/>
      <w:r w:rsidRPr="00C63522">
        <w:rPr>
          <w:rFonts w:ascii="Calibri" w:hAnsi="Calibri"/>
          <w:szCs w:val="24"/>
        </w:rPr>
        <w:t xml:space="preserve">. In order to </w:t>
      </w:r>
      <w:r>
        <w:rPr>
          <w:rFonts w:ascii="Calibri" w:hAnsi="Calibri"/>
          <w:szCs w:val="24"/>
        </w:rPr>
        <w:t>assist</w:t>
      </w:r>
      <w:r w:rsidRPr="00C63522">
        <w:rPr>
          <w:rFonts w:ascii="Calibri" w:hAnsi="Calibri"/>
          <w:szCs w:val="24"/>
        </w:rPr>
        <w:t xml:space="preserve"> we </w:t>
      </w:r>
      <w:r>
        <w:rPr>
          <w:rFonts w:ascii="Calibri" w:hAnsi="Calibri"/>
          <w:szCs w:val="24"/>
        </w:rPr>
        <w:t>use</w:t>
      </w:r>
      <w:r w:rsidRPr="00C63522">
        <w:rPr>
          <w:rFonts w:ascii="Calibri" w:hAnsi="Calibri"/>
          <w:szCs w:val="24"/>
        </w:rPr>
        <w:t xml:space="preserve"> the tools of:</w:t>
      </w:r>
    </w:p>
    <w:p w14:paraId="0A1B9C3C" w14:textId="77777777" w:rsidR="00520D49" w:rsidRPr="00C63522" w:rsidRDefault="00520D49" w:rsidP="00520D49">
      <w:pPr>
        <w:pStyle w:val="ListParagraph"/>
        <w:numPr>
          <w:ilvl w:val="0"/>
          <w:numId w:val="22"/>
        </w:numPr>
        <w:jc w:val="both"/>
        <w:rPr>
          <w:rFonts w:ascii="Calibri" w:hAnsi="Calibri"/>
          <w:szCs w:val="24"/>
        </w:rPr>
      </w:pPr>
      <w:r w:rsidRPr="00C63522">
        <w:rPr>
          <w:rFonts w:ascii="Calibri" w:hAnsi="Calibri"/>
          <w:szCs w:val="24"/>
        </w:rPr>
        <w:t>Governance: utilizing our large geographic spread we are able to bring about a groundswell of political support through ‘classical advocacy. In addition and often very effectively we partner with industry to drive change</w:t>
      </w:r>
    </w:p>
    <w:p w14:paraId="60456630" w14:textId="77777777" w:rsidR="00520D49" w:rsidRPr="00C63522" w:rsidRDefault="00520D49" w:rsidP="00520D49">
      <w:pPr>
        <w:pStyle w:val="ListParagraph"/>
        <w:numPr>
          <w:ilvl w:val="0"/>
          <w:numId w:val="22"/>
        </w:numPr>
        <w:jc w:val="both"/>
        <w:rPr>
          <w:rFonts w:ascii="Calibri" w:hAnsi="Calibri"/>
          <w:szCs w:val="24"/>
        </w:rPr>
      </w:pPr>
      <w:r w:rsidRPr="00C63522">
        <w:rPr>
          <w:rFonts w:ascii="Calibri" w:hAnsi="Calibri"/>
          <w:szCs w:val="24"/>
        </w:rPr>
        <w:t>Markets: Using the ‘pull’ of sustainable markets to demand sustainable tuna</w:t>
      </w:r>
    </w:p>
    <w:p w14:paraId="616E28B6" w14:textId="77777777" w:rsidR="00520D49" w:rsidRPr="00C63522" w:rsidRDefault="00520D49" w:rsidP="00520D49">
      <w:pPr>
        <w:pStyle w:val="ListParagraph"/>
        <w:numPr>
          <w:ilvl w:val="0"/>
          <w:numId w:val="22"/>
        </w:numPr>
        <w:jc w:val="both"/>
        <w:rPr>
          <w:rFonts w:ascii="Calibri" w:hAnsi="Calibri"/>
          <w:szCs w:val="24"/>
        </w:rPr>
      </w:pPr>
      <w:r w:rsidRPr="00C63522">
        <w:rPr>
          <w:rFonts w:ascii="Calibri" w:hAnsi="Calibri"/>
          <w:szCs w:val="24"/>
        </w:rPr>
        <w:t>Fishers: Working with fishers to reduce their impact and create political push for sustainable tuna</w:t>
      </w:r>
    </w:p>
    <w:p w14:paraId="5A1CAFD3" w14:textId="77777777" w:rsidR="00520D49" w:rsidRPr="00C63522" w:rsidRDefault="00520D49" w:rsidP="00520D49">
      <w:pPr>
        <w:pStyle w:val="ListParagraph"/>
        <w:numPr>
          <w:ilvl w:val="0"/>
          <w:numId w:val="22"/>
        </w:numPr>
        <w:jc w:val="both"/>
        <w:rPr>
          <w:rFonts w:ascii="Calibri" w:hAnsi="Calibri"/>
          <w:szCs w:val="24"/>
        </w:rPr>
      </w:pPr>
      <w:r w:rsidRPr="00C63522">
        <w:rPr>
          <w:rFonts w:ascii="Calibri" w:hAnsi="Calibri"/>
          <w:szCs w:val="24"/>
        </w:rPr>
        <w:t>Financial markets: Working with the financial sector to recogniz</w:t>
      </w:r>
      <w:r>
        <w:rPr>
          <w:rFonts w:ascii="Calibri" w:hAnsi="Calibri"/>
          <w:szCs w:val="24"/>
        </w:rPr>
        <w:t>e</w:t>
      </w:r>
      <w:r w:rsidRPr="00C63522">
        <w:rPr>
          <w:rFonts w:ascii="Calibri" w:hAnsi="Calibri"/>
          <w:szCs w:val="24"/>
        </w:rPr>
        <w:t xml:space="preserve"> ecological risk as financial risks as well as financing positive transitions and defining this as an investment opportunity</w:t>
      </w:r>
    </w:p>
    <w:p w14:paraId="19920619" w14:textId="77777777" w:rsidR="00520D49" w:rsidRPr="00C63522" w:rsidRDefault="00520D49" w:rsidP="00520D49">
      <w:pPr>
        <w:jc w:val="both"/>
        <w:rPr>
          <w:rFonts w:ascii="Calibri" w:hAnsi="Calibri"/>
          <w:szCs w:val="24"/>
        </w:rPr>
      </w:pPr>
      <w:r w:rsidRPr="00C63522">
        <w:rPr>
          <w:rFonts w:ascii="Calibri" w:hAnsi="Calibri"/>
          <w:szCs w:val="24"/>
        </w:rPr>
        <w:t xml:space="preserve">It is hoped that by using these tools </w:t>
      </w:r>
      <w:r>
        <w:rPr>
          <w:rFonts w:ascii="Calibri" w:hAnsi="Calibri"/>
          <w:szCs w:val="24"/>
        </w:rPr>
        <w:t xml:space="preserve">WWF, </w:t>
      </w:r>
      <w:r w:rsidRPr="00C63522">
        <w:rPr>
          <w:rFonts w:ascii="Calibri" w:hAnsi="Calibri"/>
          <w:szCs w:val="24"/>
        </w:rPr>
        <w:t>in conjunction with others</w:t>
      </w:r>
      <w:r>
        <w:rPr>
          <w:rFonts w:ascii="Calibri" w:hAnsi="Calibri"/>
          <w:szCs w:val="24"/>
        </w:rPr>
        <w:t>,</w:t>
      </w:r>
      <w:r w:rsidRPr="00C63522">
        <w:rPr>
          <w:rFonts w:ascii="Calibri" w:hAnsi="Calibri"/>
          <w:szCs w:val="24"/>
        </w:rPr>
        <w:t xml:space="preserve"> is able to assist in adoption by </w:t>
      </w:r>
      <w:proofErr w:type="spellStart"/>
      <w:r w:rsidRPr="00C63522">
        <w:rPr>
          <w:rFonts w:ascii="Calibri" w:hAnsi="Calibri"/>
          <w:szCs w:val="24"/>
        </w:rPr>
        <w:t>tRFMO</w:t>
      </w:r>
      <w:proofErr w:type="spellEnd"/>
      <w:r w:rsidRPr="00C63522">
        <w:rPr>
          <w:rFonts w:ascii="Calibri" w:hAnsi="Calibri"/>
          <w:szCs w:val="24"/>
        </w:rPr>
        <w:t xml:space="preserve"> of harvest strategies and harvest control rules.</w:t>
      </w:r>
    </w:p>
    <w:p w14:paraId="1200BBC3" w14:textId="77777777" w:rsidR="00520D49" w:rsidRPr="00C63522" w:rsidRDefault="00520D49" w:rsidP="00520D49">
      <w:pPr>
        <w:rPr>
          <w:rFonts w:ascii="Calibri" w:hAnsi="Calibri"/>
          <w:szCs w:val="24"/>
        </w:rPr>
      </w:pPr>
    </w:p>
    <w:p w14:paraId="412FD0AD" w14:textId="0D1F09D7" w:rsidR="00520D49" w:rsidRPr="00337DD3" w:rsidRDefault="005473F6" w:rsidP="005473F6">
      <w:pPr>
        <w:pStyle w:val="Heading3"/>
      </w:pPr>
      <w:bookmarkStart w:id="41" w:name="_Toc225849409"/>
      <w:proofErr w:type="spellStart"/>
      <w:proofErr w:type="gramStart"/>
      <w:r>
        <w:t>A1</w:t>
      </w:r>
      <w:r w:rsidR="00520D49" w:rsidRPr="00337DD3">
        <w:t>.11</w:t>
      </w:r>
      <w:proofErr w:type="spellEnd"/>
      <w:r w:rsidR="00520D49" w:rsidRPr="00337DD3">
        <w:t xml:space="preserve"> The role of Reference Points and Harvest Control Rules in the MSC certification scheme.</w:t>
      </w:r>
      <w:proofErr w:type="gramEnd"/>
      <w:r w:rsidR="00520D49" w:rsidRPr="00337DD3">
        <w:t xml:space="preserve"> David Agnew (presented by Keith Sainsbury)</w:t>
      </w:r>
      <w:bookmarkEnd w:id="41"/>
    </w:p>
    <w:p w14:paraId="62655676" w14:textId="77777777" w:rsidR="00520D49" w:rsidRPr="00C63522" w:rsidRDefault="00520D49" w:rsidP="00520D49">
      <w:pPr>
        <w:jc w:val="both"/>
        <w:rPr>
          <w:rFonts w:ascii="Calibri" w:hAnsi="Calibri"/>
          <w:szCs w:val="24"/>
        </w:rPr>
      </w:pPr>
    </w:p>
    <w:p w14:paraId="64B2CFFF"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A brief presentation was provided that outlined the Marine Stewardship Council (MSC) requirements in general and discussed some of the performance requirements that have been discussed extensively in the context of tuna assessments.</w:t>
      </w:r>
    </w:p>
    <w:p w14:paraId="3AE24F64" w14:textId="77777777" w:rsidR="00520D49" w:rsidRPr="00C63522" w:rsidRDefault="00520D49" w:rsidP="00520D49">
      <w:pPr>
        <w:jc w:val="both"/>
        <w:rPr>
          <w:rFonts w:ascii="Calibri" w:hAnsi="Calibri"/>
          <w:szCs w:val="24"/>
          <w:lang w:val="en-AU"/>
        </w:rPr>
      </w:pPr>
    </w:p>
    <w:p w14:paraId="170C7C6F"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MSC fishery assessments score 31 performance indicators across the three MSC Principles – stock condition, ecosystem effects and the management system. To pass </w:t>
      </w:r>
      <w:r>
        <w:rPr>
          <w:rFonts w:ascii="Calibri" w:hAnsi="Calibri"/>
          <w:szCs w:val="24"/>
          <w:lang w:val="en-AU"/>
        </w:rPr>
        <w:t xml:space="preserve">MSC assessment, </w:t>
      </w:r>
      <w:r w:rsidRPr="00C63522">
        <w:rPr>
          <w:rFonts w:ascii="Calibri" w:hAnsi="Calibri"/>
          <w:szCs w:val="24"/>
          <w:lang w:val="en-AU"/>
        </w:rPr>
        <w:t xml:space="preserve">each performance indicator must score at least 60 out of 100, and any score less than 60 results in a failure. To pass </w:t>
      </w:r>
      <w:r>
        <w:rPr>
          <w:rFonts w:ascii="Calibri" w:hAnsi="Calibri"/>
          <w:szCs w:val="24"/>
          <w:lang w:val="en-AU"/>
        </w:rPr>
        <w:t xml:space="preserve">MSC assessment, </w:t>
      </w:r>
      <w:r w:rsidRPr="00C63522">
        <w:rPr>
          <w:rFonts w:ascii="Calibri" w:hAnsi="Calibri"/>
          <w:szCs w:val="24"/>
          <w:lang w:val="en-AU"/>
        </w:rPr>
        <w:t xml:space="preserve">the average of the performance indicators scores for each Principle </w:t>
      </w:r>
      <w:r>
        <w:rPr>
          <w:rFonts w:ascii="Calibri" w:hAnsi="Calibri"/>
          <w:szCs w:val="24"/>
          <w:lang w:val="en-AU"/>
        </w:rPr>
        <w:t xml:space="preserve">also </w:t>
      </w:r>
      <w:r w:rsidRPr="00C63522">
        <w:rPr>
          <w:rFonts w:ascii="Calibri" w:hAnsi="Calibri"/>
          <w:szCs w:val="24"/>
          <w:lang w:val="en-AU"/>
        </w:rPr>
        <w:t>must be at least 80, so it is not possible to pass with a lot of indicators just over a score of 60. For any performance indicators that score between 60 and 80 a ‘condition’ is placed on the fishery. The conditions are designed to raise the score to 80 in the 5-year period of an MSC certification, but there are situations where a longer time is acceptable (e.g. if it is not biologically possible to achieve the necessary change in 5 years).</w:t>
      </w:r>
    </w:p>
    <w:p w14:paraId="550E5E47" w14:textId="77777777" w:rsidR="00520D49" w:rsidRPr="00C63522" w:rsidRDefault="00520D49" w:rsidP="00520D49">
      <w:pPr>
        <w:jc w:val="both"/>
        <w:rPr>
          <w:rFonts w:ascii="Calibri" w:hAnsi="Calibri"/>
          <w:szCs w:val="24"/>
          <w:lang w:val="en-AU"/>
        </w:rPr>
      </w:pPr>
    </w:p>
    <w:p w14:paraId="2343AD3A"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The MSC performance requirements are very strongly based on international fishery agreements, especially the Code of Conduct for Responsible Fisheries and the </w:t>
      </w:r>
      <w:proofErr w:type="spellStart"/>
      <w:r w:rsidRPr="00C63522">
        <w:rPr>
          <w:rFonts w:ascii="Calibri" w:hAnsi="Calibri"/>
          <w:szCs w:val="24"/>
          <w:lang w:val="en-AU"/>
        </w:rPr>
        <w:t>FAO</w:t>
      </w:r>
      <w:proofErr w:type="spellEnd"/>
      <w:r w:rsidRPr="00C63522">
        <w:rPr>
          <w:rFonts w:ascii="Calibri" w:hAnsi="Calibri"/>
          <w:szCs w:val="24"/>
          <w:lang w:val="en-AU"/>
        </w:rPr>
        <w:t xml:space="preserve"> Guidelines for </w:t>
      </w:r>
      <w:proofErr w:type="spellStart"/>
      <w:r w:rsidRPr="00C63522">
        <w:rPr>
          <w:rFonts w:ascii="Calibri" w:hAnsi="Calibri"/>
          <w:szCs w:val="24"/>
          <w:lang w:val="en-AU"/>
        </w:rPr>
        <w:t>Ecolabelling</w:t>
      </w:r>
      <w:proofErr w:type="spellEnd"/>
      <w:r w:rsidRPr="00C63522">
        <w:rPr>
          <w:rFonts w:ascii="Calibri" w:hAnsi="Calibri"/>
          <w:szCs w:val="24"/>
          <w:lang w:val="en-AU"/>
        </w:rPr>
        <w:t xml:space="preserve"> of Fish and Fish Products.</w:t>
      </w:r>
    </w:p>
    <w:p w14:paraId="76593EF7" w14:textId="77777777" w:rsidR="00520D49" w:rsidRPr="00C63522" w:rsidRDefault="00520D49" w:rsidP="00520D49">
      <w:pPr>
        <w:jc w:val="both"/>
        <w:rPr>
          <w:rFonts w:ascii="Calibri" w:hAnsi="Calibri"/>
          <w:szCs w:val="24"/>
          <w:lang w:val="en-AU"/>
        </w:rPr>
      </w:pPr>
    </w:p>
    <w:p w14:paraId="58D19313"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The target reference point in the MSC scoring relates to achieving </w:t>
      </w:r>
      <w:proofErr w:type="spellStart"/>
      <w:r w:rsidRPr="00C63522">
        <w:rPr>
          <w:rFonts w:ascii="Calibri" w:hAnsi="Calibri"/>
          <w:szCs w:val="24"/>
          <w:lang w:val="en-AU"/>
        </w:rPr>
        <w:t>MSY</w:t>
      </w:r>
      <w:proofErr w:type="spellEnd"/>
      <w:r w:rsidRPr="00C63522">
        <w:rPr>
          <w:rFonts w:ascii="Calibri" w:hAnsi="Calibri"/>
          <w:szCs w:val="24"/>
          <w:lang w:val="en-AU"/>
        </w:rPr>
        <w:t xml:space="preserve">, and is the case for international agreements such as </w:t>
      </w:r>
      <w:proofErr w:type="spellStart"/>
      <w:r w:rsidRPr="00C63522">
        <w:rPr>
          <w:rFonts w:ascii="Calibri" w:hAnsi="Calibri"/>
          <w:szCs w:val="24"/>
          <w:lang w:val="en-AU"/>
        </w:rPr>
        <w:t>UNCLOS</w:t>
      </w:r>
      <w:proofErr w:type="spellEnd"/>
      <w:r w:rsidRPr="00C63522">
        <w:rPr>
          <w:rFonts w:ascii="Calibri" w:hAnsi="Calibri"/>
          <w:szCs w:val="24"/>
          <w:lang w:val="en-AU"/>
        </w:rPr>
        <w:t xml:space="preserve"> (United Nations Convention on the Law of the Sea) and </w:t>
      </w:r>
      <w:proofErr w:type="spellStart"/>
      <w:r w:rsidRPr="00C63522">
        <w:rPr>
          <w:rFonts w:ascii="Calibri" w:hAnsi="Calibri"/>
          <w:szCs w:val="24"/>
          <w:lang w:val="en-AU"/>
        </w:rPr>
        <w:t>UNFSA</w:t>
      </w:r>
      <w:proofErr w:type="spellEnd"/>
      <w:r w:rsidRPr="00C63522">
        <w:rPr>
          <w:rFonts w:ascii="Calibri" w:hAnsi="Calibri"/>
          <w:szCs w:val="24"/>
          <w:lang w:val="en-AU"/>
        </w:rPr>
        <w:t>. The limit reference point relates to avoiding recruitment overfishing.</w:t>
      </w:r>
    </w:p>
    <w:p w14:paraId="7B0417CA" w14:textId="77777777" w:rsidR="00520D49" w:rsidRPr="00C63522" w:rsidRDefault="00520D49" w:rsidP="00520D49">
      <w:pPr>
        <w:jc w:val="both"/>
        <w:rPr>
          <w:rFonts w:ascii="Calibri" w:hAnsi="Calibri"/>
          <w:szCs w:val="24"/>
          <w:lang w:val="en-AU"/>
        </w:rPr>
      </w:pPr>
    </w:p>
    <w:p w14:paraId="6711A30E"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Across all the MSC certified fisheries the performance indicator that most often results in a condition is the requirement for a harvest control rule. This reflects the reality that while there is good evidence for harvest control rules being good practice in fishery management there are still many fisheries without them. The 60 score for the harvest control rule performance indicator can be met without a formal rule being adopted, provided that there is evidence that there is an implicit rule that is generally understood and has been applied in practice. To score 80 the rule </w:t>
      </w:r>
      <w:r w:rsidRPr="00C63522">
        <w:rPr>
          <w:rFonts w:ascii="Calibri" w:hAnsi="Calibri"/>
          <w:szCs w:val="24"/>
          <w:lang w:val="en-AU"/>
        </w:rPr>
        <w:lastRenderedPageBreak/>
        <w:t>must be well defined, which usually means formally written and agreed, with evidence of its effectiveness.</w:t>
      </w:r>
    </w:p>
    <w:p w14:paraId="2AA947E6" w14:textId="77777777" w:rsidR="00520D49" w:rsidRPr="00C63522" w:rsidRDefault="00520D49" w:rsidP="00520D49">
      <w:pPr>
        <w:jc w:val="both"/>
        <w:rPr>
          <w:rFonts w:ascii="Calibri" w:hAnsi="Calibri"/>
          <w:szCs w:val="24"/>
          <w:lang w:val="en-AU"/>
        </w:rPr>
      </w:pPr>
    </w:p>
    <w:p w14:paraId="3B38070A" w14:textId="77777777" w:rsidR="00520D49" w:rsidRPr="00C63522" w:rsidRDefault="00520D49" w:rsidP="00520D49">
      <w:pPr>
        <w:jc w:val="both"/>
        <w:rPr>
          <w:rFonts w:ascii="Calibri" w:hAnsi="Calibri"/>
          <w:szCs w:val="24"/>
          <w:lang w:val="en-AU"/>
        </w:rPr>
      </w:pPr>
      <w:r w:rsidRPr="00C63522">
        <w:rPr>
          <w:rFonts w:ascii="Calibri" w:hAnsi="Calibri"/>
          <w:szCs w:val="24"/>
          <w:lang w:val="en-AU"/>
        </w:rPr>
        <w:t xml:space="preserve">The MSC requirements for management as they relate to cross-jurisdictional fisheries are strongly based on the need to effectively cooperate, as outlined especially in </w:t>
      </w:r>
      <w:proofErr w:type="spellStart"/>
      <w:r w:rsidRPr="00C63522">
        <w:rPr>
          <w:rFonts w:ascii="Calibri" w:hAnsi="Calibri"/>
          <w:szCs w:val="24"/>
          <w:lang w:val="en-AU"/>
        </w:rPr>
        <w:t>UNFSA</w:t>
      </w:r>
      <w:proofErr w:type="spellEnd"/>
      <w:r w:rsidRPr="00C63522">
        <w:rPr>
          <w:rFonts w:ascii="Calibri" w:hAnsi="Calibri"/>
          <w:szCs w:val="24"/>
          <w:lang w:val="en-AU"/>
        </w:rPr>
        <w:t>.</w:t>
      </w:r>
    </w:p>
    <w:p w14:paraId="6F72E538" w14:textId="77777777" w:rsidR="00520D49" w:rsidRPr="00C63522" w:rsidRDefault="00520D49" w:rsidP="00520D49">
      <w:pPr>
        <w:jc w:val="both"/>
        <w:rPr>
          <w:rFonts w:ascii="Calibri" w:hAnsi="Calibri"/>
          <w:szCs w:val="24"/>
        </w:rPr>
      </w:pPr>
    </w:p>
    <w:p w14:paraId="25D08656" w14:textId="14A14710" w:rsidR="00520D49" w:rsidRPr="00337DD3" w:rsidRDefault="005473F6" w:rsidP="005473F6">
      <w:pPr>
        <w:pStyle w:val="Heading3"/>
      </w:pPr>
      <w:bookmarkStart w:id="42" w:name="_Toc225849410"/>
      <w:proofErr w:type="spellStart"/>
      <w:r>
        <w:t>A1</w:t>
      </w:r>
      <w:r w:rsidR="00520D49" w:rsidRPr="00337DD3">
        <w:t>.12</w:t>
      </w:r>
      <w:proofErr w:type="spellEnd"/>
      <w:r w:rsidR="00520D49" w:rsidRPr="00337DD3">
        <w:t xml:space="preserve"> Precautionary Pragmatism: Putting it all in Practice in RFMOs. Deirdre Warner-Kramer</w:t>
      </w:r>
      <w:bookmarkEnd w:id="42"/>
    </w:p>
    <w:p w14:paraId="4BBE67C9" w14:textId="77777777" w:rsidR="00520D49" w:rsidRPr="00C63522" w:rsidRDefault="00520D49" w:rsidP="00520D49">
      <w:pPr>
        <w:jc w:val="both"/>
        <w:rPr>
          <w:rFonts w:ascii="Calibri" w:hAnsi="Calibri"/>
          <w:szCs w:val="24"/>
        </w:rPr>
      </w:pPr>
    </w:p>
    <w:p w14:paraId="62A05BFD" w14:textId="77777777" w:rsidR="00520D49" w:rsidRPr="00C63522" w:rsidRDefault="00520D49" w:rsidP="00520D49">
      <w:pPr>
        <w:jc w:val="both"/>
        <w:rPr>
          <w:rFonts w:ascii="Calibri" w:hAnsi="Calibri"/>
          <w:szCs w:val="24"/>
        </w:rPr>
      </w:pPr>
      <w:r w:rsidRPr="00C63522">
        <w:rPr>
          <w:rFonts w:ascii="Calibri" w:hAnsi="Calibri"/>
          <w:szCs w:val="24"/>
        </w:rPr>
        <w:t xml:space="preserve">Scientific advice that stipulates a single outcome can be too easy for managers to ignore if they do not fully understand the underlying basis for the recommendation.  This is even more the case when the advice would entail large changes in catch levels or implementation challenges.  Advice that presents a set of options to achieve comparable conservation outcomes can instead give managers the room to find a negotiated outcome that is consistent with convention objectives.  </w:t>
      </w:r>
    </w:p>
    <w:p w14:paraId="3CF5EE2C" w14:textId="77777777" w:rsidR="00520D49" w:rsidRPr="00C63522" w:rsidRDefault="00520D49" w:rsidP="00520D49">
      <w:pPr>
        <w:jc w:val="both"/>
        <w:rPr>
          <w:rFonts w:ascii="Calibri" w:hAnsi="Calibri"/>
          <w:szCs w:val="24"/>
        </w:rPr>
      </w:pPr>
    </w:p>
    <w:p w14:paraId="41BEF217" w14:textId="77777777" w:rsidR="00520D49" w:rsidRPr="00C63522" w:rsidRDefault="00520D49" w:rsidP="00520D49">
      <w:pPr>
        <w:jc w:val="both"/>
        <w:rPr>
          <w:rFonts w:ascii="Calibri" w:hAnsi="Calibri"/>
          <w:szCs w:val="24"/>
        </w:rPr>
      </w:pPr>
      <w:r w:rsidRPr="00C63522">
        <w:rPr>
          <w:rFonts w:ascii="Calibri" w:hAnsi="Calibri"/>
          <w:szCs w:val="24"/>
        </w:rPr>
        <w:t>To work well, the process must include ongoing, circular communication between managers and scientists.  Managers need sufficient information to know which questions to ask of scientists, and scientists need specifics to provide advice that managers can use. Most importantly, the results of the scientific process need to be conveyed in a way that managers can understand.  As much as possible, advice should be clear and simple, using standardized formats such as the Kobe Plot. More complex details about underlying uncertainties and methodologies should be minimized in the initial summary of advice.</w:t>
      </w:r>
    </w:p>
    <w:p w14:paraId="555A299B" w14:textId="77777777" w:rsidR="00520D49" w:rsidRPr="00C63522" w:rsidRDefault="00520D49" w:rsidP="00520D49">
      <w:pPr>
        <w:jc w:val="both"/>
        <w:rPr>
          <w:rFonts w:ascii="Calibri" w:hAnsi="Calibri"/>
          <w:szCs w:val="24"/>
        </w:rPr>
      </w:pPr>
    </w:p>
    <w:p w14:paraId="7EFB038F" w14:textId="7D478476" w:rsidR="00520D49" w:rsidRPr="00C63522" w:rsidRDefault="00520D49" w:rsidP="00520D49">
      <w:pPr>
        <w:jc w:val="both"/>
        <w:rPr>
          <w:rFonts w:ascii="Calibri" w:hAnsi="Calibri"/>
          <w:szCs w:val="24"/>
        </w:rPr>
      </w:pPr>
      <w:proofErr w:type="spellStart"/>
      <w:r w:rsidRPr="00C63522">
        <w:rPr>
          <w:rFonts w:ascii="Calibri" w:hAnsi="Calibri"/>
          <w:szCs w:val="24"/>
        </w:rPr>
        <w:t>ICCAT’s</w:t>
      </w:r>
      <w:proofErr w:type="spellEnd"/>
      <w:r w:rsidRPr="00C63522">
        <w:rPr>
          <w:rFonts w:ascii="Calibri" w:hAnsi="Calibri"/>
          <w:szCs w:val="24"/>
        </w:rPr>
        <w:t xml:space="preserve"> </w:t>
      </w:r>
      <w:proofErr w:type="gramStart"/>
      <w:r w:rsidRPr="00C63522">
        <w:rPr>
          <w:rFonts w:ascii="Calibri" w:hAnsi="Calibri"/>
          <w:szCs w:val="24"/>
        </w:rPr>
        <w:t>principles for decision-making (</w:t>
      </w:r>
      <w:r w:rsidRPr="00C63522">
        <w:rPr>
          <w:rFonts w:ascii="Calibri" w:hAnsi="Calibri"/>
          <w:i/>
          <w:szCs w:val="24"/>
        </w:rPr>
        <w:t xml:space="preserve">Recommendation by </w:t>
      </w:r>
      <w:proofErr w:type="spellStart"/>
      <w:r w:rsidRPr="00C63522">
        <w:rPr>
          <w:rFonts w:ascii="Calibri" w:hAnsi="Calibri"/>
          <w:i/>
          <w:szCs w:val="24"/>
        </w:rPr>
        <w:t>ICCAT</w:t>
      </w:r>
      <w:proofErr w:type="spellEnd"/>
      <w:r w:rsidRPr="00C63522">
        <w:rPr>
          <w:rFonts w:ascii="Calibri" w:hAnsi="Calibri"/>
          <w:i/>
          <w:szCs w:val="24"/>
        </w:rPr>
        <w:t xml:space="preserve"> on the Principles of Decision Making for </w:t>
      </w:r>
      <w:proofErr w:type="spellStart"/>
      <w:r w:rsidRPr="00C63522">
        <w:rPr>
          <w:rFonts w:ascii="Calibri" w:hAnsi="Calibri"/>
          <w:i/>
          <w:szCs w:val="24"/>
        </w:rPr>
        <w:t>ICCAT</w:t>
      </w:r>
      <w:proofErr w:type="spellEnd"/>
      <w:r w:rsidRPr="00C63522">
        <w:rPr>
          <w:rFonts w:ascii="Calibri" w:hAnsi="Calibri"/>
          <w:i/>
          <w:szCs w:val="24"/>
        </w:rPr>
        <w:t xml:space="preserve"> Conservation and Management Measures</w:t>
      </w:r>
      <w:r w:rsidRPr="00C63522">
        <w:rPr>
          <w:rFonts w:ascii="Calibri" w:hAnsi="Calibri"/>
          <w:szCs w:val="24"/>
        </w:rPr>
        <w:t xml:space="preserve"> [Rec. 11-13]) is</w:t>
      </w:r>
      <w:proofErr w:type="gramEnd"/>
      <w:r w:rsidRPr="00C63522">
        <w:rPr>
          <w:rFonts w:ascii="Calibri" w:hAnsi="Calibri"/>
          <w:szCs w:val="24"/>
        </w:rPr>
        <w:t xml:space="preserve"> an example of an overall harvest control framework that can f</w:t>
      </w:r>
      <w:r w:rsidR="00CF3C68">
        <w:rPr>
          <w:rFonts w:ascii="Calibri" w:hAnsi="Calibri"/>
          <w:szCs w:val="24"/>
        </w:rPr>
        <w:t>urther facilitate this process.</w:t>
      </w:r>
      <w:r w:rsidRPr="00C63522">
        <w:rPr>
          <w:rFonts w:ascii="Calibri" w:hAnsi="Calibri"/>
          <w:szCs w:val="24"/>
        </w:rPr>
        <w:t xml:space="preserve"> This measure calls for overall management responses to specific stock situations, which managers and scientists are then able to work </w:t>
      </w:r>
      <w:r>
        <w:rPr>
          <w:rFonts w:ascii="Calibri" w:hAnsi="Calibri"/>
          <w:szCs w:val="24"/>
        </w:rPr>
        <w:t xml:space="preserve">with </w:t>
      </w:r>
      <w:r w:rsidRPr="00C63522">
        <w:rPr>
          <w:rFonts w:ascii="Calibri" w:hAnsi="Calibri"/>
          <w:szCs w:val="24"/>
        </w:rPr>
        <w:t xml:space="preserve">together to refine, taking into account such considerations as the biology of the stock, the nature of the fishery, or the overall management goal. T-RFMOs should also devise new means to test and evaluate whether agreed management measures are the optimal way to meet management goals.  The broader use of Management Strategy Evaluations would be an important step, though only a part of the solution. </w:t>
      </w:r>
    </w:p>
    <w:p w14:paraId="2FEF7E22" w14:textId="77777777" w:rsidR="00520D49" w:rsidRDefault="00520D49" w:rsidP="008D2402"/>
    <w:p w14:paraId="11C6A8C2" w14:textId="77777777" w:rsidR="00520D49" w:rsidRPr="008D2402" w:rsidRDefault="00520D49" w:rsidP="008D2402"/>
    <w:p w14:paraId="16EA25DD" w14:textId="77777777" w:rsidR="00E0611A" w:rsidRDefault="00E0611A">
      <w:pPr>
        <w:rPr>
          <w:rFonts w:ascii="Calibri" w:eastAsia="MS Gothic" w:hAnsi="Calibri"/>
          <w:b/>
          <w:bCs/>
          <w:szCs w:val="24"/>
        </w:rPr>
      </w:pPr>
      <w:r>
        <w:br w:type="page"/>
      </w:r>
    </w:p>
    <w:p w14:paraId="518C61DE" w14:textId="69986867" w:rsidR="005C3F22" w:rsidRPr="00852BA8" w:rsidRDefault="00520D49" w:rsidP="00035F70">
      <w:pPr>
        <w:pStyle w:val="Heading2"/>
      </w:pPr>
      <w:bookmarkStart w:id="43" w:name="_Toc225849411"/>
      <w:r>
        <w:lastRenderedPageBreak/>
        <w:t>Appendix 2</w:t>
      </w:r>
      <w:r w:rsidR="004F5BA0" w:rsidRPr="00852BA8">
        <w:t>. References and background documents</w:t>
      </w:r>
      <w:bookmarkEnd w:id="43"/>
    </w:p>
    <w:p w14:paraId="119357D2" w14:textId="77777777" w:rsidR="00AA2A63" w:rsidRPr="00C63522" w:rsidRDefault="00AA2A63" w:rsidP="00AA2A63">
      <w:pPr>
        <w:pStyle w:val="ListParagraph"/>
        <w:ind w:hanging="720"/>
        <w:rPr>
          <w:rFonts w:ascii="Calibri" w:hAnsi="Calibri"/>
          <w:szCs w:val="24"/>
        </w:rPr>
      </w:pPr>
    </w:p>
    <w:p w14:paraId="5C9CC26B" w14:textId="77777777" w:rsidR="00C21B50" w:rsidRPr="00CF3C68" w:rsidRDefault="00C21B50" w:rsidP="00FE1A0C">
      <w:pPr>
        <w:pStyle w:val="ListParagraph"/>
        <w:ind w:hanging="720"/>
        <w:jc w:val="both"/>
        <w:rPr>
          <w:rFonts w:ascii="Calibri" w:hAnsi="Calibri"/>
          <w:szCs w:val="24"/>
        </w:rPr>
      </w:pPr>
      <w:r w:rsidRPr="00CF3C68">
        <w:rPr>
          <w:rFonts w:ascii="Calibri" w:hAnsi="Calibri"/>
          <w:szCs w:val="24"/>
        </w:rPr>
        <w:t xml:space="preserve">Anonymous. 2011. Report of the 2011 ISSF Stock Assessment Workshop. </w:t>
      </w:r>
      <w:proofErr w:type="gramStart"/>
      <w:r w:rsidRPr="00CF3C68">
        <w:rPr>
          <w:rFonts w:ascii="Calibri" w:hAnsi="Calibri"/>
          <w:szCs w:val="24"/>
        </w:rPr>
        <w:t>ISSF Technical Report 2011-02.</w:t>
      </w:r>
      <w:proofErr w:type="gramEnd"/>
      <w:r w:rsidRPr="00CF3C68">
        <w:rPr>
          <w:rFonts w:ascii="Calibri" w:hAnsi="Calibri"/>
          <w:szCs w:val="24"/>
        </w:rPr>
        <w:t xml:space="preserve"> </w:t>
      </w:r>
      <w:proofErr w:type="gramStart"/>
      <w:r w:rsidRPr="00CF3C68">
        <w:rPr>
          <w:rFonts w:ascii="Calibri" w:hAnsi="Calibri"/>
          <w:szCs w:val="24"/>
        </w:rPr>
        <w:t>International Seafood Sustainability Foundation, McLean, Virginia, USA.</w:t>
      </w:r>
      <w:proofErr w:type="gramEnd"/>
    </w:p>
    <w:p w14:paraId="04DB6661" w14:textId="77777777" w:rsidR="00AA2A63" w:rsidRPr="00CF3C68" w:rsidRDefault="00C21B50" w:rsidP="00FE1A0C">
      <w:pPr>
        <w:pStyle w:val="ListParagraph"/>
        <w:ind w:hanging="720"/>
        <w:jc w:val="both"/>
        <w:rPr>
          <w:rFonts w:ascii="Calibri" w:hAnsi="Calibri"/>
          <w:szCs w:val="24"/>
        </w:rPr>
      </w:pPr>
      <w:r w:rsidRPr="00CF3C68">
        <w:rPr>
          <w:rFonts w:ascii="Calibri" w:hAnsi="Calibri"/>
          <w:szCs w:val="24"/>
        </w:rPr>
        <w:t xml:space="preserve">Anonymous. 2007. </w:t>
      </w:r>
      <w:r w:rsidR="00AA2A63" w:rsidRPr="00CF3C68">
        <w:rPr>
          <w:rFonts w:ascii="Calibri" w:hAnsi="Calibri"/>
          <w:szCs w:val="24"/>
        </w:rPr>
        <w:t xml:space="preserve">Guidelines for implementation of the Commonwealth fisheries </w:t>
      </w:r>
      <w:r w:rsidRPr="00CF3C68">
        <w:rPr>
          <w:rFonts w:ascii="Calibri" w:hAnsi="Calibri"/>
          <w:szCs w:val="24"/>
        </w:rPr>
        <w:t>harvest strategy policy.</w:t>
      </w:r>
      <w:r w:rsidR="00AA2A63" w:rsidRPr="00CF3C68">
        <w:rPr>
          <w:rFonts w:ascii="Calibri" w:hAnsi="Calibri"/>
          <w:szCs w:val="24"/>
        </w:rPr>
        <w:t xml:space="preserve"> </w:t>
      </w:r>
      <w:proofErr w:type="gramStart"/>
      <w:r w:rsidR="00AA2A63" w:rsidRPr="00CF3C68">
        <w:rPr>
          <w:rFonts w:ascii="Calibri" w:hAnsi="Calibri"/>
          <w:szCs w:val="24"/>
        </w:rPr>
        <w:t>Australian Government, Department of Agriculture, Fisheries and Forestry.</w:t>
      </w:r>
      <w:proofErr w:type="gramEnd"/>
      <w:r w:rsidR="00AA2A63" w:rsidRPr="00CF3C68">
        <w:rPr>
          <w:rFonts w:ascii="Calibri" w:hAnsi="Calibri"/>
          <w:szCs w:val="24"/>
        </w:rPr>
        <w:t xml:space="preserve"> </w:t>
      </w:r>
    </w:p>
    <w:p w14:paraId="6FF3531A" w14:textId="6675C466" w:rsidR="00AA2A63" w:rsidRPr="00CF3C68" w:rsidRDefault="00AA2A63" w:rsidP="00FE1A0C">
      <w:pPr>
        <w:pStyle w:val="ListParagraph"/>
        <w:ind w:hanging="720"/>
        <w:jc w:val="both"/>
        <w:rPr>
          <w:rFonts w:ascii="Calibri" w:hAnsi="Calibri"/>
          <w:szCs w:val="24"/>
        </w:rPr>
      </w:pPr>
      <w:r w:rsidRPr="00CF3C68">
        <w:rPr>
          <w:rFonts w:ascii="Calibri" w:hAnsi="Calibri"/>
          <w:szCs w:val="24"/>
        </w:rPr>
        <w:t>Berger, A. M., Harley, S. J., Pilling, G.</w:t>
      </w:r>
      <w:r w:rsidR="00CF3C68">
        <w:rPr>
          <w:rFonts w:ascii="Calibri" w:hAnsi="Calibri"/>
          <w:szCs w:val="24"/>
        </w:rPr>
        <w:t xml:space="preserve"> M., Davies, N., &amp; Hampton, J. 2012</w:t>
      </w:r>
      <w:r w:rsidRPr="00CF3C68">
        <w:rPr>
          <w:rFonts w:ascii="Calibri" w:hAnsi="Calibri"/>
          <w:szCs w:val="24"/>
        </w:rPr>
        <w:t xml:space="preserve">. </w:t>
      </w:r>
      <w:proofErr w:type="gramStart"/>
      <w:r w:rsidRPr="00CF3C68">
        <w:rPr>
          <w:rFonts w:ascii="Calibri" w:hAnsi="Calibri"/>
          <w:szCs w:val="24"/>
        </w:rPr>
        <w:t>Introduction to Harvest Control Rules for WCPO Tuna Fisheries.</w:t>
      </w:r>
      <w:proofErr w:type="gramEnd"/>
      <w:r w:rsidRPr="00CF3C68">
        <w:rPr>
          <w:rFonts w:ascii="Calibri" w:hAnsi="Calibri"/>
          <w:szCs w:val="24"/>
        </w:rPr>
        <w:t xml:space="preserve"> </w:t>
      </w:r>
      <w:proofErr w:type="gramStart"/>
      <w:r w:rsidRPr="00CF3C68">
        <w:rPr>
          <w:rFonts w:ascii="Calibri" w:hAnsi="Calibri"/>
          <w:iCs/>
          <w:szCs w:val="24"/>
        </w:rPr>
        <w:t>WCPFC-SC8-2012</w:t>
      </w:r>
      <w:r w:rsidRPr="00CF3C68">
        <w:rPr>
          <w:rFonts w:ascii="Calibri" w:hAnsi="Calibri"/>
          <w:szCs w:val="24"/>
        </w:rPr>
        <w:t xml:space="preserve">, </w:t>
      </w:r>
      <w:r w:rsidRPr="00CF3C68">
        <w:rPr>
          <w:rFonts w:ascii="Calibri" w:hAnsi="Calibri"/>
          <w:iCs/>
          <w:szCs w:val="24"/>
        </w:rPr>
        <w:t>MI-WP-03</w:t>
      </w:r>
      <w:r w:rsidRPr="00CF3C68">
        <w:rPr>
          <w:rFonts w:ascii="Calibri" w:hAnsi="Calibri"/>
          <w:szCs w:val="24"/>
        </w:rPr>
        <w:t>.</w:t>
      </w:r>
      <w:proofErr w:type="gramEnd"/>
    </w:p>
    <w:p w14:paraId="64C811AA" w14:textId="106A188C" w:rsidR="00AA2A63" w:rsidRPr="00CF3C68" w:rsidRDefault="00CF3C68" w:rsidP="00FE1A0C">
      <w:pPr>
        <w:pStyle w:val="ListParagraph"/>
        <w:ind w:hanging="720"/>
        <w:jc w:val="both"/>
        <w:rPr>
          <w:rFonts w:ascii="Calibri" w:hAnsi="Calibri"/>
          <w:szCs w:val="24"/>
        </w:rPr>
      </w:pPr>
      <w:r>
        <w:rPr>
          <w:rFonts w:ascii="Calibri" w:hAnsi="Calibri"/>
          <w:szCs w:val="24"/>
        </w:rPr>
        <w:t>Butterworth, D. S. 2008</w:t>
      </w:r>
      <w:r w:rsidR="00AA2A63" w:rsidRPr="00CF3C68">
        <w:rPr>
          <w:rFonts w:ascii="Calibri" w:hAnsi="Calibri"/>
          <w:szCs w:val="24"/>
        </w:rPr>
        <w:t xml:space="preserve">. Some Lessons from Implementing Management Procedures. </w:t>
      </w:r>
      <w:proofErr w:type="gramStart"/>
      <w:r w:rsidR="00AA2A63" w:rsidRPr="00CF3C68">
        <w:rPr>
          <w:rFonts w:ascii="Calibri" w:hAnsi="Calibri"/>
          <w:iCs/>
          <w:szCs w:val="24"/>
        </w:rPr>
        <w:t>Fisheries for Global Welfare and Environment, 5th World Fisheries Congress</w:t>
      </w:r>
      <w:r w:rsidR="00AA2A63" w:rsidRPr="00CF3C68">
        <w:rPr>
          <w:rFonts w:ascii="Calibri" w:hAnsi="Calibri"/>
          <w:szCs w:val="24"/>
        </w:rPr>
        <w:t xml:space="preserve"> (pp. 381–397).</w:t>
      </w:r>
      <w:proofErr w:type="gramEnd"/>
    </w:p>
    <w:p w14:paraId="6A5AA576" w14:textId="4E5A41AE" w:rsidR="00AA2A63" w:rsidRPr="00CF3C68" w:rsidRDefault="00CF3C68" w:rsidP="00FE1A0C">
      <w:pPr>
        <w:pStyle w:val="ListParagraph"/>
        <w:ind w:hanging="720"/>
        <w:jc w:val="both"/>
        <w:rPr>
          <w:rFonts w:ascii="Calibri" w:hAnsi="Calibri"/>
          <w:szCs w:val="24"/>
        </w:rPr>
      </w:pPr>
      <w:r>
        <w:rPr>
          <w:rFonts w:ascii="Calibri" w:hAnsi="Calibri"/>
          <w:szCs w:val="24"/>
        </w:rPr>
        <w:t>Butterworth, D. S. 2007.</w:t>
      </w:r>
      <w:r w:rsidR="00AA2A63" w:rsidRPr="00CF3C68">
        <w:rPr>
          <w:rFonts w:ascii="Calibri" w:hAnsi="Calibri"/>
          <w:szCs w:val="24"/>
        </w:rPr>
        <w:t xml:space="preserve"> Why a management procedure approach? </w:t>
      </w:r>
      <w:proofErr w:type="gramStart"/>
      <w:r w:rsidR="00AA2A63" w:rsidRPr="00CF3C68">
        <w:rPr>
          <w:rFonts w:ascii="Calibri" w:hAnsi="Calibri"/>
          <w:szCs w:val="24"/>
        </w:rPr>
        <w:t>Some positives and negatives.</w:t>
      </w:r>
      <w:proofErr w:type="gramEnd"/>
      <w:r w:rsidR="00AA2A63" w:rsidRPr="00CF3C68">
        <w:rPr>
          <w:rFonts w:ascii="Calibri" w:hAnsi="Calibri"/>
          <w:szCs w:val="24"/>
        </w:rPr>
        <w:t xml:space="preserve"> </w:t>
      </w:r>
      <w:r w:rsidR="00AA2A63" w:rsidRPr="00CF3C68">
        <w:rPr>
          <w:rFonts w:ascii="Calibri" w:hAnsi="Calibri"/>
          <w:iCs/>
          <w:szCs w:val="24"/>
        </w:rPr>
        <w:t>ICES Journal of Marine Science</w:t>
      </w:r>
      <w:r w:rsidR="00AA2A63" w:rsidRPr="00CF3C68">
        <w:rPr>
          <w:rFonts w:ascii="Calibri" w:hAnsi="Calibri"/>
          <w:szCs w:val="24"/>
        </w:rPr>
        <w:t xml:space="preserve">, </w:t>
      </w:r>
      <w:r w:rsidR="00AA2A63" w:rsidRPr="00CF3C68">
        <w:rPr>
          <w:rFonts w:ascii="Calibri" w:hAnsi="Calibri"/>
          <w:iCs/>
          <w:szCs w:val="24"/>
        </w:rPr>
        <w:t>64</w:t>
      </w:r>
      <w:r w:rsidR="00AA2A63" w:rsidRPr="00CF3C68">
        <w:rPr>
          <w:rFonts w:ascii="Calibri" w:hAnsi="Calibri"/>
          <w:szCs w:val="24"/>
        </w:rPr>
        <w:t>: 613–617.</w:t>
      </w:r>
    </w:p>
    <w:p w14:paraId="328A7FA0" w14:textId="77777777" w:rsidR="00AA2A63" w:rsidRPr="00CF3C68" w:rsidRDefault="00AA2A63" w:rsidP="00FE1A0C">
      <w:pPr>
        <w:pStyle w:val="ListParagraph"/>
        <w:ind w:hanging="720"/>
        <w:jc w:val="both"/>
        <w:rPr>
          <w:rFonts w:ascii="Calibri" w:hAnsi="Calibri"/>
          <w:szCs w:val="24"/>
        </w:rPr>
      </w:pPr>
      <w:r w:rsidRPr="00CF3C68">
        <w:rPr>
          <w:rFonts w:ascii="Calibri" w:hAnsi="Calibri"/>
          <w:szCs w:val="24"/>
        </w:rPr>
        <w:t xml:space="preserve">Campbell, R., Prince, J., Davies, C., </w:t>
      </w:r>
      <w:proofErr w:type="spellStart"/>
      <w:r w:rsidRPr="00CF3C68">
        <w:rPr>
          <w:rFonts w:ascii="Calibri" w:hAnsi="Calibri"/>
          <w:szCs w:val="24"/>
        </w:rPr>
        <w:t>Kolody</w:t>
      </w:r>
      <w:proofErr w:type="spellEnd"/>
      <w:r w:rsidRPr="00CF3C68">
        <w:rPr>
          <w:rFonts w:ascii="Calibri" w:hAnsi="Calibri"/>
          <w:szCs w:val="24"/>
        </w:rPr>
        <w:t xml:space="preserve">, D., Dowling, N., Ward, P., &amp; </w:t>
      </w:r>
      <w:proofErr w:type="spellStart"/>
      <w:r w:rsidRPr="00CF3C68">
        <w:rPr>
          <w:rFonts w:ascii="Calibri" w:hAnsi="Calibri"/>
          <w:szCs w:val="24"/>
        </w:rPr>
        <w:t>Mcloughlin</w:t>
      </w:r>
      <w:proofErr w:type="spellEnd"/>
      <w:r w:rsidRPr="00CF3C68">
        <w:rPr>
          <w:rFonts w:ascii="Calibri" w:hAnsi="Calibri"/>
          <w:szCs w:val="24"/>
        </w:rPr>
        <w:t xml:space="preserve">, K. (2007). Development of an Empirical-Indicator based Harvest Strategy for the Australian Eastern Tuna and Billfish Fishery. </w:t>
      </w:r>
      <w:proofErr w:type="gramStart"/>
      <w:r w:rsidRPr="00CF3C68">
        <w:rPr>
          <w:rFonts w:ascii="Calibri" w:hAnsi="Calibri"/>
          <w:iCs/>
          <w:szCs w:val="24"/>
        </w:rPr>
        <w:t>WCPFC-SC3-ME SWG</w:t>
      </w:r>
      <w:r w:rsidRPr="00CF3C68">
        <w:rPr>
          <w:rFonts w:ascii="Calibri" w:hAnsi="Calibri"/>
          <w:szCs w:val="24"/>
        </w:rPr>
        <w:t xml:space="preserve">, </w:t>
      </w:r>
      <w:r w:rsidRPr="00CF3C68">
        <w:rPr>
          <w:rFonts w:ascii="Calibri" w:hAnsi="Calibri"/>
          <w:iCs/>
          <w:szCs w:val="24"/>
        </w:rPr>
        <w:t>WP-4</w:t>
      </w:r>
      <w:r w:rsidRPr="00CF3C68">
        <w:rPr>
          <w:rFonts w:ascii="Calibri" w:hAnsi="Calibri"/>
          <w:szCs w:val="24"/>
        </w:rPr>
        <w:t>.</w:t>
      </w:r>
      <w:proofErr w:type="gramEnd"/>
    </w:p>
    <w:p w14:paraId="064EFC36" w14:textId="2B5CCE1F" w:rsidR="00AA2A63" w:rsidRPr="00CF3C68" w:rsidRDefault="00CF3C68" w:rsidP="00FE1A0C">
      <w:pPr>
        <w:pStyle w:val="ListParagraph"/>
        <w:ind w:hanging="720"/>
        <w:jc w:val="both"/>
        <w:rPr>
          <w:rFonts w:ascii="Calibri" w:hAnsi="Calibri"/>
          <w:szCs w:val="24"/>
        </w:rPr>
      </w:pPr>
      <w:r>
        <w:rPr>
          <w:rFonts w:ascii="Calibri" w:hAnsi="Calibri"/>
          <w:szCs w:val="24"/>
        </w:rPr>
        <w:t>Cartwright, I. 2012</w:t>
      </w:r>
      <w:r w:rsidR="00AA2A63" w:rsidRPr="00CF3C68">
        <w:rPr>
          <w:rFonts w:ascii="Calibri" w:hAnsi="Calibri"/>
          <w:szCs w:val="24"/>
        </w:rPr>
        <w:t xml:space="preserve">. </w:t>
      </w:r>
      <w:proofErr w:type="gramStart"/>
      <w:r w:rsidR="00AA2A63" w:rsidRPr="00CF3C68">
        <w:rPr>
          <w:rFonts w:ascii="Calibri" w:hAnsi="Calibri"/>
          <w:szCs w:val="24"/>
        </w:rPr>
        <w:t>WCPFC Management Objectives Workshop Report.</w:t>
      </w:r>
      <w:proofErr w:type="gramEnd"/>
      <w:r w:rsidR="00AA2A63" w:rsidRPr="00CF3C68">
        <w:rPr>
          <w:rFonts w:ascii="Calibri" w:hAnsi="Calibri"/>
          <w:szCs w:val="24"/>
        </w:rPr>
        <w:t xml:space="preserve"> </w:t>
      </w:r>
      <w:r w:rsidR="00AA2A63" w:rsidRPr="00CF3C68">
        <w:rPr>
          <w:rFonts w:ascii="Calibri" w:hAnsi="Calibri"/>
          <w:iCs/>
          <w:szCs w:val="24"/>
        </w:rPr>
        <w:t>WCPFC9-2012-14</w:t>
      </w:r>
      <w:r w:rsidR="00AA2A63" w:rsidRPr="00CF3C68">
        <w:rPr>
          <w:rFonts w:ascii="Calibri" w:hAnsi="Calibri"/>
          <w:szCs w:val="24"/>
        </w:rPr>
        <w:t>.</w:t>
      </w:r>
    </w:p>
    <w:p w14:paraId="5F0E69E5" w14:textId="64C3492B" w:rsidR="00F83C45" w:rsidRPr="00CF3C68" w:rsidRDefault="00CF3C68" w:rsidP="00F83C45">
      <w:pPr>
        <w:pStyle w:val="ListParagraph"/>
        <w:ind w:hanging="720"/>
        <w:jc w:val="both"/>
        <w:rPr>
          <w:rFonts w:ascii="Calibri" w:hAnsi="Calibri"/>
          <w:szCs w:val="24"/>
        </w:rPr>
      </w:pPr>
      <w:proofErr w:type="spellStart"/>
      <w:r>
        <w:rPr>
          <w:rFonts w:ascii="Calibri" w:hAnsi="Calibri"/>
          <w:szCs w:val="24"/>
        </w:rPr>
        <w:t>CCSBT</w:t>
      </w:r>
      <w:proofErr w:type="spellEnd"/>
      <w:r>
        <w:rPr>
          <w:rFonts w:ascii="Calibri" w:hAnsi="Calibri"/>
          <w:szCs w:val="24"/>
        </w:rPr>
        <w:t>. 2012</w:t>
      </w:r>
      <w:r w:rsidR="00F83C45" w:rsidRPr="00CF3C68">
        <w:rPr>
          <w:rFonts w:ascii="Calibri" w:hAnsi="Calibri"/>
          <w:szCs w:val="24"/>
        </w:rPr>
        <w:t xml:space="preserve">. Report of the Seventeenth Meeting of the Scientific Committee. </w:t>
      </w:r>
      <w:proofErr w:type="gramStart"/>
      <w:r w:rsidR="00F83C45" w:rsidRPr="00CF3C68">
        <w:rPr>
          <w:rFonts w:ascii="Calibri" w:hAnsi="Calibri"/>
          <w:szCs w:val="24"/>
        </w:rPr>
        <w:t>27-31 August 2012 Tokyo, Japan.</w:t>
      </w:r>
      <w:proofErr w:type="gramEnd"/>
    </w:p>
    <w:p w14:paraId="1F2E6A5A" w14:textId="046CE27B" w:rsidR="00AA2A63" w:rsidRPr="00CF3C68" w:rsidRDefault="00AA2A63" w:rsidP="00F83C45">
      <w:pPr>
        <w:pStyle w:val="ListParagraph"/>
        <w:ind w:hanging="720"/>
        <w:jc w:val="both"/>
        <w:rPr>
          <w:rFonts w:ascii="Calibri" w:hAnsi="Calibri"/>
          <w:szCs w:val="24"/>
        </w:rPr>
      </w:pPr>
      <w:proofErr w:type="gramStart"/>
      <w:r w:rsidRPr="00CF3C68">
        <w:rPr>
          <w:rFonts w:ascii="Calibri" w:hAnsi="Calibri"/>
          <w:szCs w:val="24"/>
        </w:rPr>
        <w:t>de</w:t>
      </w:r>
      <w:proofErr w:type="gramEnd"/>
      <w:r w:rsidRPr="00CF3C68">
        <w:rPr>
          <w:rFonts w:ascii="Calibri" w:hAnsi="Calibri"/>
          <w:szCs w:val="24"/>
        </w:rPr>
        <w:t xml:space="preserve"> </w:t>
      </w:r>
      <w:proofErr w:type="spellStart"/>
      <w:r w:rsidRPr="00CF3C68">
        <w:rPr>
          <w:rFonts w:ascii="Calibri" w:hAnsi="Calibri"/>
          <w:szCs w:val="24"/>
        </w:rPr>
        <w:t>Bruy</w:t>
      </w:r>
      <w:r w:rsidR="00CF3C68">
        <w:rPr>
          <w:rFonts w:ascii="Calibri" w:hAnsi="Calibri"/>
          <w:szCs w:val="24"/>
        </w:rPr>
        <w:t>n</w:t>
      </w:r>
      <w:proofErr w:type="spellEnd"/>
      <w:r w:rsidR="00CF3C68">
        <w:rPr>
          <w:rFonts w:ascii="Calibri" w:hAnsi="Calibri"/>
          <w:szCs w:val="24"/>
        </w:rPr>
        <w:t xml:space="preserve">, P., </w:t>
      </w:r>
      <w:proofErr w:type="spellStart"/>
      <w:r w:rsidR="00CF3C68">
        <w:rPr>
          <w:rFonts w:ascii="Calibri" w:hAnsi="Calibri"/>
          <w:szCs w:val="24"/>
        </w:rPr>
        <w:t>Murua</w:t>
      </w:r>
      <w:proofErr w:type="spellEnd"/>
      <w:r w:rsidR="00CF3C68">
        <w:rPr>
          <w:rFonts w:ascii="Calibri" w:hAnsi="Calibri"/>
          <w:szCs w:val="24"/>
        </w:rPr>
        <w:t xml:space="preserve">, H., &amp; </w:t>
      </w:r>
      <w:proofErr w:type="spellStart"/>
      <w:r w:rsidR="00CF3C68">
        <w:rPr>
          <w:rFonts w:ascii="Calibri" w:hAnsi="Calibri"/>
          <w:szCs w:val="24"/>
        </w:rPr>
        <w:t>Aranda</w:t>
      </w:r>
      <w:proofErr w:type="spellEnd"/>
      <w:r w:rsidR="00CF3C68">
        <w:rPr>
          <w:rFonts w:ascii="Calibri" w:hAnsi="Calibri"/>
          <w:szCs w:val="24"/>
        </w:rPr>
        <w:t>, M. 2013</w:t>
      </w:r>
      <w:r w:rsidRPr="00CF3C68">
        <w:rPr>
          <w:rFonts w:ascii="Calibri" w:hAnsi="Calibri"/>
          <w:szCs w:val="24"/>
        </w:rPr>
        <w:t xml:space="preserve">. The Precautionary approach to fisheries management: How this is taken into account by Tuna regional fisheries management </w:t>
      </w:r>
      <w:proofErr w:type="spellStart"/>
      <w:r w:rsidRPr="00CF3C68">
        <w:rPr>
          <w:rFonts w:ascii="Calibri" w:hAnsi="Calibri"/>
          <w:szCs w:val="24"/>
        </w:rPr>
        <w:t>organisations</w:t>
      </w:r>
      <w:proofErr w:type="spellEnd"/>
      <w:r w:rsidRPr="00CF3C68">
        <w:rPr>
          <w:rFonts w:ascii="Calibri" w:hAnsi="Calibri"/>
          <w:szCs w:val="24"/>
        </w:rPr>
        <w:t xml:space="preserve"> (RFMOs). </w:t>
      </w:r>
      <w:proofErr w:type="gramStart"/>
      <w:r w:rsidRPr="00CF3C68">
        <w:rPr>
          <w:rFonts w:ascii="Calibri" w:hAnsi="Calibri"/>
          <w:iCs/>
          <w:szCs w:val="24"/>
        </w:rPr>
        <w:t>Marine Policy</w:t>
      </w:r>
      <w:r w:rsidRPr="00CF3C68">
        <w:rPr>
          <w:rFonts w:ascii="Calibri" w:hAnsi="Calibri"/>
          <w:szCs w:val="24"/>
        </w:rPr>
        <w:t xml:space="preserve">, </w:t>
      </w:r>
      <w:r w:rsidRPr="00CF3C68">
        <w:rPr>
          <w:rFonts w:ascii="Calibri" w:hAnsi="Calibri"/>
          <w:iCs/>
          <w:szCs w:val="24"/>
        </w:rPr>
        <w:t>38</w:t>
      </w:r>
      <w:r w:rsidRPr="00CF3C68">
        <w:rPr>
          <w:rFonts w:ascii="Calibri" w:hAnsi="Calibri"/>
          <w:szCs w:val="24"/>
        </w:rPr>
        <w:t>: 397–406.</w:t>
      </w:r>
      <w:proofErr w:type="gramEnd"/>
      <w:r w:rsidRPr="00CF3C68">
        <w:rPr>
          <w:rFonts w:ascii="Calibri" w:hAnsi="Calibri"/>
          <w:szCs w:val="24"/>
        </w:rPr>
        <w:t xml:space="preserve"> </w:t>
      </w:r>
    </w:p>
    <w:p w14:paraId="52B2C427" w14:textId="1B96BAF3" w:rsidR="00AA2A63" w:rsidRPr="00CF3C68" w:rsidRDefault="00CF3C68" w:rsidP="00FE1A0C">
      <w:pPr>
        <w:pStyle w:val="ListParagraph"/>
        <w:ind w:hanging="720"/>
        <w:jc w:val="both"/>
        <w:rPr>
          <w:rFonts w:ascii="Calibri" w:hAnsi="Calibri"/>
          <w:szCs w:val="24"/>
        </w:rPr>
      </w:pPr>
      <w:proofErr w:type="spellStart"/>
      <w:r>
        <w:rPr>
          <w:rFonts w:ascii="Calibri" w:hAnsi="Calibri"/>
          <w:szCs w:val="24"/>
        </w:rPr>
        <w:t>Deroba</w:t>
      </w:r>
      <w:proofErr w:type="spellEnd"/>
      <w:r>
        <w:rPr>
          <w:rFonts w:ascii="Calibri" w:hAnsi="Calibri"/>
          <w:szCs w:val="24"/>
        </w:rPr>
        <w:t xml:space="preserve">, J., &amp; </w:t>
      </w:r>
      <w:proofErr w:type="spellStart"/>
      <w:r>
        <w:rPr>
          <w:rFonts w:ascii="Calibri" w:hAnsi="Calibri"/>
          <w:szCs w:val="24"/>
        </w:rPr>
        <w:t>Bence</w:t>
      </w:r>
      <w:proofErr w:type="spellEnd"/>
      <w:r>
        <w:rPr>
          <w:rFonts w:ascii="Calibri" w:hAnsi="Calibri"/>
          <w:szCs w:val="24"/>
        </w:rPr>
        <w:t>, J. 2008</w:t>
      </w:r>
      <w:r w:rsidR="00AA2A63" w:rsidRPr="00CF3C68">
        <w:rPr>
          <w:rFonts w:ascii="Calibri" w:hAnsi="Calibri"/>
          <w:szCs w:val="24"/>
        </w:rPr>
        <w:t xml:space="preserve">. A review of harvest policies: Understanding relative performance of control rules. </w:t>
      </w:r>
      <w:proofErr w:type="gramStart"/>
      <w:r w:rsidR="00AA2A63" w:rsidRPr="00CF3C68">
        <w:rPr>
          <w:rFonts w:ascii="Calibri" w:hAnsi="Calibri"/>
          <w:iCs/>
          <w:szCs w:val="24"/>
        </w:rPr>
        <w:t>Fisheries Research</w:t>
      </w:r>
      <w:r w:rsidR="00AA2A63" w:rsidRPr="00CF3C68">
        <w:rPr>
          <w:rFonts w:ascii="Calibri" w:hAnsi="Calibri"/>
          <w:szCs w:val="24"/>
        </w:rPr>
        <w:t xml:space="preserve">, </w:t>
      </w:r>
      <w:r w:rsidR="00AA2A63" w:rsidRPr="00CF3C68">
        <w:rPr>
          <w:rFonts w:ascii="Calibri" w:hAnsi="Calibri"/>
          <w:iCs/>
          <w:szCs w:val="24"/>
        </w:rPr>
        <w:t>94</w:t>
      </w:r>
      <w:r w:rsidR="00AA2A63" w:rsidRPr="00CF3C68">
        <w:rPr>
          <w:rFonts w:ascii="Calibri" w:hAnsi="Calibri"/>
          <w:szCs w:val="24"/>
        </w:rPr>
        <w:t>: 210–223.</w:t>
      </w:r>
      <w:proofErr w:type="gramEnd"/>
      <w:r w:rsidR="00AA2A63" w:rsidRPr="00CF3C68">
        <w:rPr>
          <w:rFonts w:ascii="Calibri" w:hAnsi="Calibri"/>
          <w:szCs w:val="24"/>
        </w:rPr>
        <w:t xml:space="preserve"> </w:t>
      </w:r>
    </w:p>
    <w:p w14:paraId="2F1BF49F" w14:textId="77777777" w:rsidR="00DC2E80" w:rsidRPr="00CF3C68" w:rsidRDefault="00DC2E80" w:rsidP="00FE1A0C">
      <w:pPr>
        <w:pStyle w:val="ListParagraph"/>
        <w:ind w:hanging="720"/>
        <w:jc w:val="both"/>
        <w:rPr>
          <w:rFonts w:ascii="Calibri" w:hAnsi="Calibri"/>
          <w:szCs w:val="24"/>
        </w:rPr>
      </w:pPr>
      <w:r w:rsidRPr="00CF3C68">
        <w:rPr>
          <w:rFonts w:ascii="Calibri" w:hAnsi="Calibri"/>
          <w:szCs w:val="24"/>
        </w:rPr>
        <w:t xml:space="preserve">Davies, C. R. Campbell, J. Prince, N. Dowling, D. </w:t>
      </w:r>
      <w:proofErr w:type="spellStart"/>
      <w:r w:rsidRPr="00CF3C68">
        <w:rPr>
          <w:rFonts w:ascii="Calibri" w:hAnsi="Calibri"/>
          <w:szCs w:val="24"/>
        </w:rPr>
        <w:t>Kolody</w:t>
      </w:r>
      <w:proofErr w:type="spellEnd"/>
      <w:r w:rsidRPr="00CF3C68">
        <w:rPr>
          <w:rFonts w:ascii="Calibri" w:hAnsi="Calibri"/>
          <w:szCs w:val="24"/>
        </w:rPr>
        <w:t xml:space="preserve">, M. </w:t>
      </w:r>
      <w:proofErr w:type="spellStart"/>
      <w:r w:rsidRPr="00CF3C68">
        <w:rPr>
          <w:rFonts w:ascii="Calibri" w:hAnsi="Calibri"/>
          <w:szCs w:val="24"/>
        </w:rPr>
        <w:t>Basson</w:t>
      </w:r>
      <w:proofErr w:type="spellEnd"/>
      <w:r w:rsidRPr="00CF3C68">
        <w:rPr>
          <w:rFonts w:ascii="Calibri" w:hAnsi="Calibri"/>
          <w:szCs w:val="24"/>
        </w:rPr>
        <w:t xml:space="preserve">, K. </w:t>
      </w:r>
      <w:proofErr w:type="spellStart"/>
      <w:r w:rsidRPr="00CF3C68">
        <w:rPr>
          <w:rFonts w:ascii="Calibri" w:hAnsi="Calibri"/>
          <w:szCs w:val="24"/>
        </w:rPr>
        <w:t>McLoughlin</w:t>
      </w:r>
      <w:proofErr w:type="spellEnd"/>
      <w:r w:rsidRPr="00CF3C68">
        <w:rPr>
          <w:rFonts w:ascii="Calibri" w:hAnsi="Calibri"/>
          <w:szCs w:val="24"/>
        </w:rPr>
        <w:t xml:space="preserve">, P. Ward, I Freeman and A. </w:t>
      </w:r>
      <w:proofErr w:type="spellStart"/>
      <w:r w:rsidRPr="00CF3C68">
        <w:rPr>
          <w:rFonts w:ascii="Calibri" w:hAnsi="Calibri"/>
          <w:szCs w:val="24"/>
        </w:rPr>
        <w:t>Bodsworth</w:t>
      </w:r>
      <w:proofErr w:type="spellEnd"/>
      <w:r w:rsidRPr="00CF3C68">
        <w:rPr>
          <w:rFonts w:ascii="Calibri" w:hAnsi="Calibri"/>
          <w:szCs w:val="24"/>
        </w:rPr>
        <w:t xml:space="preserve">. 2008. </w:t>
      </w:r>
      <w:proofErr w:type="gramStart"/>
      <w:r w:rsidRPr="00CF3C68">
        <w:rPr>
          <w:rFonts w:ascii="Calibri" w:hAnsi="Calibri"/>
          <w:szCs w:val="24"/>
        </w:rPr>
        <w:t>Development</w:t>
      </w:r>
      <w:proofErr w:type="gramEnd"/>
      <w:r w:rsidRPr="00CF3C68">
        <w:rPr>
          <w:rFonts w:ascii="Calibri" w:hAnsi="Calibri"/>
          <w:szCs w:val="24"/>
        </w:rPr>
        <w:t xml:space="preserve"> and Preliminary Testing of the Harvest Strategy Framework for the Eastern and Western Tuna and Billfish Fisheries. </w:t>
      </w:r>
      <w:proofErr w:type="gramStart"/>
      <w:r w:rsidRPr="00CF3C68">
        <w:rPr>
          <w:rFonts w:ascii="Calibri" w:hAnsi="Calibri"/>
          <w:szCs w:val="24"/>
        </w:rPr>
        <w:t>Final Report to AFMA, Canberra.</w:t>
      </w:r>
      <w:proofErr w:type="gramEnd"/>
    </w:p>
    <w:p w14:paraId="5E84332E" w14:textId="50342A8D" w:rsidR="00DC2E80" w:rsidRPr="00CF3C68" w:rsidRDefault="00DC2E80" w:rsidP="00DC2E80">
      <w:pPr>
        <w:pStyle w:val="ListParagraph"/>
        <w:ind w:hanging="720"/>
        <w:jc w:val="both"/>
        <w:rPr>
          <w:rFonts w:ascii="Calibri" w:hAnsi="Calibri"/>
          <w:szCs w:val="24"/>
        </w:rPr>
      </w:pPr>
      <w:r w:rsidRPr="00CF3C68">
        <w:rPr>
          <w:rFonts w:ascii="Calibri" w:hAnsi="Calibri"/>
          <w:szCs w:val="24"/>
        </w:rPr>
        <w:t xml:space="preserve">Davies, C.R. and M. </w:t>
      </w:r>
      <w:proofErr w:type="spellStart"/>
      <w:r w:rsidRPr="00CF3C68">
        <w:rPr>
          <w:rFonts w:ascii="Calibri" w:hAnsi="Calibri"/>
          <w:szCs w:val="24"/>
        </w:rPr>
        <w:t>Basson</w:t>
      </w:r>
      <w:proofErr w:type="spellEnd"/>
      <w:r w:rsidR="008E7C29">
        <w:rPr>
          <w:rFonts w:ascii="Calibri" w:hAnsi="Calibri"/>
          <w:szCs w:val="24"/>
        </w:rPr>
        <w:t>.</w:t>
      </w:r>
      <w:r w:rsidRPr="00CF3C68">
        <w:rPr>
          <w:rFonts w:ascii="Calibri" w:hAnsi="Calibri"/>
          <w:szCs w:val="24"/>
        </w:rPr>
        <w:t xml:space="preserve"> </w:t>
      </w:r>
      <w:proofErr w:type="gramStart"/>
      <w:r w:rsidRPr="00CF3C68">
        <w:rPr>
          <w:rFonts w:ascii="Calibri" w:hAnsi="Calibri"/>
          <w:szCs w:val="24"/>
        </w:rPr>
        <w:t>2009.</w:t>
      </w:r>
      <w:proofErr w:type="gramEnd"/>
      <w:r w:rsidRPr="00CF3C68">
        <w:rPr>
          <w:rFonts w:ascii="Calibri" w:hAnsi="Calibri"/>
          <w:szCs w:val="24"/>
        </w:rPr>
        <w:t xml:space="preserve"> Approaches for identification of appropriate reference points and implementation of MSE within the WCPO. In Western and Central Pacific Fishery Commission fifth Regular Session of the Scientific Committee, 10-21 August 2009, Port Vila, Vanuatu, Port Vila, Vanuatu, pp. ME-WP-03.</w:t>
      </w:r>
    </w:p>
    <w:p w14:paraId="10AC4720" w14:textId="1378F04B" w:rsidR="00AA2A63" w:rsidRPr="00CF3C68" w:rsidRDefault="00AA2A63" w:rsidP="00FE1A0C">
      <w:pPr>
        <w:pStyle w:val="ListParagraph"/>
        <w:ind w:hanging="720"/>
        <w:jc w:val="both"/>
        <w:rPr>
          <w:rFonts w:ascii="Calibri" w:hAnsi="Calibri"/>
          <w:szCs w:val="24"/>
        </w:rPr>
      </w:pPr>
      <w:proofErr w:type="spellStart"/>
      <w:r w:rsidRPr="00CF3C68">
        <w:rPr>
          <w:rFonts w:ascii="Calibri" w:hAnsi="Calibri"/>
          <w:szCs w:val="24"/>
        </w:rPr>
        <w:t>D</w:t>
      </w:r>
      <w:r w:rsidR="008E7C29">
        <w:rPr>
          <w:rFonts w:ascii="Calibri" w:hAnsi="Calibri"/>
          <w:szCs w:val="24"/>
        </w:rPr>
        <w:t>ichmont</w:t>
      </w:r>
      <w:proofErr w:type="spellEnd"/>
      <w:r w:rsidR="008E7C29">
        <w:rPr>
          <w:rFonts w:ascii="Calibri" w:hAnsi="Calibri"/>
          <w:szCs w:val="24"/>
        </w:rPr>
        <w:t>, C. M., &amp; Brown, I. W. 2010</w:t>
      </w:r>
      <w:r w:rsidRPr="00CF3C68">
        <w:rPr>
          <w:rFonts w:ascii="Calibri" w:hAnsi="Calibri"/>
          <w:szCs w:val="24"/>
        </w:rPr>
        <w:t xml:space="preserve">. A Case Study in Successful Management of a Data-Poor Fishery Using Simple Decision Rules: The Queensland Spanner Crab Fishery. </w:t>
      </w:r>
      <w:proofErr w:type="gramStart"/>
      <w:r w:rsidRPr="00CF3C68">
        <w:rPr>
          <w:rFonts w:ascii="Calibri" w:hAnsi="Calibri"/>
          <w:iCs/>
          <w:szCs w:val="24"/>
        </w:rPr>
        <w:t>Marine and Coastal Fisheries</w:t>
      </w:r>
      <w:r w:rsidRPr="00CF3C68">
        <w:rPr>
          <w:rFonts w:ascii="Calibri" w:hAnsi="Calibri"/>
          <w:szCs w:val="24"/>
        </w:rPr>
        <w:t xml:space="preserve">, </w:t>
      </w:r>
      <w:r w:rsidRPr="00CF3C68">
        <w:rPr>
          <w:rFonts w:ascii="Calibri" w:hAnsi="Calibri"/>
          <w:iCs/>
          <w:szCs w:val="24"/>
        </w:rPr>
        <w:t>2</w:t>
      </w:r>
      <w:r w:rsidRPr="00CF3C68">
        <w:rPr>
          <w:rFonts w:ascii="Calibri" w:hAnsi="Calibri"/>
          <w:szCs w:val="24"/>
        </w:rPr>
        <w:t>: 1–13.</w:t>
      </w:r>
      <w:proofErr w:type="gramEnd"/>
      <w:r w:rsidRPr="00CF3C68">
        <w:rPr>
          <w:rFonts w:ascii="Calibri" w:hAnsi="Calibri"/>
          <w:szCs w:val="24"/>
        </w:rPr>
        <w:t xml:space="preserve"> </w:t>
      </w:r>
    </w:p>
    <w:p w14:paraId="3C31612E" w14:textId="5E8102E6" w:rsidR="00AA2A63" w:rsidRPr="00CF3C68" w:rsidRDefault="00AA2A63" w:rsidP="00FE1A0C">
      <w:pPr>
        <w:pStyle w:val="ListParagraph"/>
        <w:ind w:hanging="720"/>
        <w:jc w:val="both"/>
        <w:rPr>
          <w:rFonts w:ascii="Calibri" w:hAnsi="Calibri"/>
          <w:szCs w:val="24"/>
        </w:rPr>
      </w:pPr>
      <w:r w:rsidRPr="00CF3C68">
        <w:rPr>
          <w:rFonts w:ascii="Calibri" w:hAnsi="Calibri"/>
          <w:szCs w:val="24"/>
        </w:rPr>
        <w:t xml:space="preserve">FAO. </w:t>
      </w:r>
      <w:r w:rsidR="00732D8E">
        <w:rPr>
          <w:rFonts w:ascii="Calibri" w:hAnsi="Calibri"/>
          <w:szCs w:val="24"/>
        </w:rPr>
        <w:t>2001</w:t>
      </w:r>
      <w:r w:rsidRPr="00CF3C68">
        <w:rPr>
          <w:rFonts w:ascii="Calibri" w:hAnsi="Calibri"/>
          <w:szCs w:val="24"/>
        </w:rPr>
        <w:t xml:space="preserve">. Research implications of adopting the precautionary approach to management of tuna fisheries. </w:t>
      </w:r>
      <w:proofErr w:type="gramStart"/>
      <w:r w:rsidRPr="00CF3C68">
        <w:rPr>
          <w:rFonts w:ascii="Calibri" w:hAnsi="Calibri"/>
          <w:iCs/>
          <w:szCs w:val="24"/>
        </w:rPr>
        <w:t>FAO Fisheries Circular</w:t>
      </w:r>
      <w:r w:rsidR="008E7C29">
        <w:rPr>
          <w:rFonts w:ascii="Calibri" w:hAnsi="Calibri"/>
          <w:szCs w:val="24"/>
        </w:rPr>
        <w:t>, No. 963</w:t>
      </w:r>
      <w:r w:rsidRPr="00CF3C68">
        <w:rPr>
          <w:rFonts w:ascii="Calibri" w:hAnsi="Calibri"/>
          <w:szCs w:val="24"/>
        </w:rPr>
        <w:t>, 74p.</w:t>
      </w:r>
      <w:proofErr w:type="gramEnd"/>
    </w:p>
    <w:p w14:paraId="4D69F149" w14:textId="2DDC6570" w:rsidR="00AA2A63" w:rsidRPr="00CF3C68" w:rsidRDefault="00AA2A63" w:rsidP="00FE1A0C">
      <w:pPr>
        <w:pStyle w:val="ListParagraph"/>
        <w:ind w:hanging="720"/>
        <w:jc w:val="both"/>
        <w:rPr>
          <w:rFonts w:ascii="Calibri" w:hAnsi="Calibri"/>
          <w:szCs w:val="24"/>
        </w:rPr>
      </w:pPr>
      <w:proofErr w:type="spellStart"/>
      <w:r w:rsidRPr="00CF3C68">
        <w:rPr>
          <w:rFonts w:ascii="Calibri" w:hAnsi="Calibri"/>
          <w:szCs w:val="24"/>
        </w:rPr>
        <w:t>Goethel</w:t>
      </w:r>
      <w:proofErr w:type="spellEnd"/>
      <w:r w:rsidRPr="00CF3C68">
        <w:rPr>
          <w:rFonts w:ascii="Calibri" w:hAnsi="Calibri"/>
          <w:szCs w:val="24"/>
        </w:rPr>
        <w:t xml:space="preserve">, D.R., </w:t>
      </w:r>
      <w:proofErr w:type="spellStart"/>
      <w:r w:rsidRPr="00CF3C68">
        <w:rPr>
          <w:rFonts w:ascii="Calibri" w:hAnsi="Calibri"/>
          <w:szCs w:val="24"/>
        </w:rPr>
        <w:t>Ca</w:t>
      </w:r>
      <w:r w:rsidR="008E7C29">
        <w:rPr>
          <w:rFonts w:ascii="Calibri" w:hAnsi="Calibri"/>
          <w:szCs w:val="24"/>
        </w:rPr>
        <w:t>drin</w:t>
      </w:r>
      <w:proofErr w:type="spellEnd"/>
      <w:r w:rsidR="008E7C29">
        <w:rPr>
          <w:rFonts w:ascii="Calibri" w:hAnsi="Calibri"/>
          <w:szCs w:val="24"/>
        </w:rPr>
        <w:t>, S.X., &amp; Rothschild, B.J. 2012.</w:t>
      </w:r>
      <w:r w:rsidRPr="00CF3C68">
        <w:rPr>
          <w:rFonts w:ascii="Calibri" w:hAnsi="Calibri"/>
          <w:szCs w:val="24"/>
        </w:rPr>
        <w:t xml:space="preserve"> Reconsidering Historical Definitions of Overfishing and the Balance between Sustainable Use and Overexploitation. ICES ASC Bergen, ICES CM 20:1–19.</w:t>
      </w:r>
    </w:p>
    <w:p w14:paraId="745A539C" w14:textId="562EFA07" w:rsidR="00AA2A63" w:rsidRPr="00CF3C68" w:rsidRDefault="00AA2A63" w:rsidP="00FE1A0C">
      <w:pPr>
        <w:pStyle w:val="ListParagraph"/>
        <w:ind w:hanging="720"/>
        <w:jc w:val="both"/>
        <w:rPr>
          <w:rFonts w:ascii="Calibri" w:hAnsi="Calibri"/>
          <w:szCs w:val="24"/>
        </w:rPr>
      </w:pPr>
      <w:r w:rsidRPr="00CF3C68">
        <w:rPr>
          <w:rFonts w:ascii="Calibri" w:hAnsi="Calibri"/>
          <w:szCs w:val="24"/>
        </w:rPr>
        <w:t>Harley, S. J., Berger, A. M., Pilling, G.</w:t>
      </w:r>
      <w:r w:rsidR="008E7C29">
        <w:rPr>
          <w:rFonts w:ascii="Calibri" w:hAnsi="Calibri"/>
          <w:szCs w:val="24"/>
        </w:rPr>
        <w:t xml:space="preserve"> M., Davies, N., &amp; Hampton, J. .2012</w:t>
      </w:r>
      <w:r w:rsidRPr="00CF3C68">
        <w:rPr>
          <w:rFonts w:ascii="Calibri" w:hAnsi="Calibri"/>
          <w:szCs w:val="24"/>
        </w:rPr>
        <w:t>. Evaluation of stock st</w:t>
      </w:r>
      <w:r w:rsidR="00A57658" w:rsidRPr="00CF3C68">
        <w:rPr>
          <w:rFonts w:ascii="Calibri" w:hAnsi="Calibri"/>
          <w:szCs w:val="24"/>
        </w:rPr>
        <w:t xml:space="preserve">atus of south Pacific albacore, </w:t>
      </w:r>
      <w:proofErr w:type="spellStart"/>
      <w:r w:rsidR="00A57658" w:rsidRPr="00CF3C68">
        <w:rPr>
          <w:rFonts w:ascii="Calibri" w:hAnsi="Calibri"/>
          <w:szCs w:val="24"/>
        </w:rPr>
        <w:t>bigeye</w:t>
      </w:r>
      <w:proofErr w:type="spellEnd"/>
      <w:r w:rsidR="00A57658" w:rsidRPr="00CF3C68">
        <w:rPr>
          <w:rFonts w:ascii="Calibri" w:hAnsi="Calibri"/>
          <w:szCs w:val="24"/>
        </w:rPr>
        <w:t xml:space="preserve">, skipjack, and </w:t>
      </w:r>
      <w:proofErr w:type="spellStart"/>
      <w:r w:rsidR="00A57658" w:rsidRPr="00CF3C68">
        <w:rPr>
          <w:rFonts w:ascii="Calibri" w:hAnsi="Calibri"/>
          <w:szCs w:val="24"/>
        </w:rPr>
        <w:t>yellowfin</w:t>
      </w:r>
      <w:proofErr w:type="spellEnd"/>
      <w:r w:rsidR="00A57658" w:rsidRPr="00CF3C68">
        <w:rPr>
          <w:rFonts w:ascii="Calibri" w:hAnsi="Calibri"/>
          <w:szCs w:val="24"/>
        </w:rPr>
        <w:t xml:space="preserve"> tunas</w:t>
      </w:r>
      <w:r w:rsidRPr="00CF3C68">
        <w:rPr>
          <w:rFonts w:ascii="Calibri" w:hAnsi="Calibri"/>
          <w:szCs w:val="24"/>
        </w:rPr>
        <w:t xml:space="preserve">, and southwest Pacific striped marlin against potential limit reference points. </w:t>
      </w:r>
      <w:proofErr w:type="gramStart"/>
      <w:r w:rsidRPr="00CF3C68">
        <w:rPr>
          <w:rFonts w:ascii="Calibri" w:hAnsi="Calibri"/>
          <w:iCs/>
          <w:szCs w:val="24"/>
        </w:rPr>
        <w:t>WCPFC-SC8-2012</w:t>
      </w:r>
      <w:r w:rsidRPr="00CF3C68">
        <w:rPr>
          <w:rFonts w:ascii="Calibri" w:hAnsi="Calibri"/>
          <w:szCs w:val="24"/>
        </w:rPr>
        <w:t xml:space="preserve">, </w:t>
      </w:r>
      <w:r w:rsidRPr="00CF3C68">
        <w:rPr>
          <w:rFonts w:ascii="Calibri" w:hAnsi="Calibri"/>
          <w:iCs/>
          <w:szCs w:val="24"/>
        </w:rPr>
        <w:t>MI-WP-01_rev</w:t>
      </w:r>
      <w:r w:rsidRPr="00CF3C68">
        <w:rPr>
          <w:rFonts w:ascii="Calibri" w:hAnsi="Calibri"/>
          <w:szCs w:val="24"/>
        </w:rPr>
        <w:t>.</w:t>
      </w:r>
      <w:proofErr w:type="gramEnd"/>
    </w:p>
    <w:p w14:paraId="48467C8F" w14:textId="489FBF81" w:rsidR="00DC2E80" w:rsidRPr="00CF3C68" w:rsidRDefault="00DC2E80" w:rsidP="00FE1A0C">
      <w:pPr>
        <w:pStyle w:val="ListParagraph"/>
        <w:ind w:hanging="720"/>
        <w:jc w:val="both"/>
        <w:rPr>
          <w:rFonts w:ascii="Calibri" w:hAnsi="Calibri"/>
          <w:szCs w:val="24"/>
        </w:rPr>
      </w:pPr>
      <w:r w:rsidRPr="00CF3C68">
        <w:rPr>
          <w:rFonts w:ascii="Calibri" w:hAnsi="Calibri"/>
          <w:szCs w:val="24"/>
        </w:rPr>
        <w:t>Hillar</w:t>
      </w:r>
      <w:r w:rsidR="008E7C29">
        <w:rPr>
          <w:rFonts w:ascii="Calibri" w:hAnsi="Calibri"/>
          <w:szCs w:val="24"/>
        </w:rPr>
        <w:t xml:space="preserve">y R., </w:t>
      </w:r>
      <w:proofErr w:type="spellStart"/>
      <w:r w:rsidR="008E7C29">
        <w:rPr>
          <w:rFonts w:ascii="Calibri" w:hAnsi="Calibri"/>
          <w:szCs w:val="24"/>
        </w:rPr>
        <w:t>Preece</w:t>
      </w:r>
      <w:proofErr w:type="spellEnd"/>
      <w:r w:rsidR="008E7C29">
        <w:rPr>
          <w:rFonts w:ascii="Calibri" w:hAnsi="Calibri"/>
          <w:szCs w:val="24"/>
        </w:rPr>
        <w:t xml:space="preserve"> A. and C.R. Davies.</w:t>
      </w:r>
      <w:r w:rsidRPr="00CF3C68">
        <w:rPr>
          <w:rFonts w:ascii="Calibri" w:hAnsi="Calibri"/>
          <w:szCs w:val="24"/>
        </w:rPr>
        <w:t xml:space="preserve"> 2012. Developing a management procedure based recovery plan for southern </w:t>
      </w:r>
      <w:proofErr w:type="spellStart"/>
      <w:r w:rsidRPr="00CF3C68">
        <w:rPr>
          <w:rFonts w:ascii="Calibri" w:hAnsi="Calibri"/>
          <w:szCs w:val="24"/>
        </w:rPr>
        <w:t>blufin</w:t>
      </w:r>
      <w:proofErr w:type="spellEnd"/>
      <w:r w:rsidRPr="00CF3C68">
        <w:rPr>
          <w:rFonts w:ascii="Calibri" w:hAnsi="Calibri"/>
          <w:szCs w:val="24"/>
        </w:rPr>
        <w:t xml:space="preserve"> tuna. </w:t>
      </w:r>
      <w:proofErr w:type="gramStart"/>
      <w:r w:rsidRPr="00CF3C68">
        <w:rPr>
          <w:rFonts w:ascii="Calibri" w:hAnsi="Calibri"/>
          <w:szCs w:val="24"/>
        </w:rPr>
        <w:t>Final Report to the Fisheries Research and Development Corporation.</w:t>
      </w:r>
      <w:proofErr w:type="gramEnd"/>
      <w:r w:rsidRPr="00CF3C68">
        <w:rPr>
          <w:rFonts w:ascii="Calibri" w:hAnsi="Calibri"/>
          <w:szCs w:val="24"/>
        </w:rPr>
        <w:t xml:space="preserve"> </w:t>
      </w:r>
      <w:proofErr w:type="spellStart"/>
      <w:r w:rsidRPr="00CF3C68">
        <w:rPr>
          <w:rFonts w:ascii="Calibri" w:hAnsi="Calibri"/>
          <w:szCs w:val="24"/>
        </w:rPr>
        <w:t>151pp</w:t>
      </w:r>
      <w:proofErr w:type="spellEnd"/>
      <w:r w:rsidR="008E7C29">
        <w:rPr>
          <w:rFonts w:ascii="Calibri" w:hAnsi="Calibri"/>
          <w:szCs w:val="24"/>
        </w:rPr>
        <w:t>.</w:t>
      </w:r>
    </w:p>
    <w:p w14:paraId="53256193" w14:textId="05A72598" w:rsidR="00AA2A63" w:rsidRPr="00CF3C68" w:rsidRDefault="00AA2A63" w:rsidP="00FE1A0C">
      <w:pPr>
        <w:pStyle w:val="ListParagraph"/>
        <w:ind w:hanging="720"/>
        <w:jc w:val="both"/>
        <w:rPr>
          <w:rFonts w:ascii="Calibri" w:hAnsi="Calibri"/>
          <w:szCs w:val="24"/>
        </w:rPr>
      </w:pPr>
      <w:proofErr w:type="spellStart"/>
      <w:r w:rsidRPr="00CF3C68">
        <w:rPr>
          <w:rFonts w:ascii="Calibri" w:hAnsi="Calibri"/>
          <w:szCs w:val="24"/>
        </w:rPr>
        <w:lastRenderedPageBreak/>
        <w:t>Hobday</w:t>
      </w:r>
      <w:proofErr w:type="spellEnd"/>
      <w:r w:rsidRPr="00CF3C68">
        <w:rPr>
          <w:rFonts w:ascii="Calibri" w:hAnsi="Calibri"/>
          <w:szCs w:val="24"/>
        </w:rPr>
        <w:t xml:space="preserve">, A., Smith, A. D. M., Stobutzki, I. C., </w:t>
      </w:r>
      <w:proofErr w:type="spellStart"/>
      <w:r w:rsidRPr="00CF3C68">
        <w:rPr>
          <w:rFonts w:ascii="Calibri" w:hAnsi="Calibri"/>
          <w:szCs w:val="24"/>
        </w:rPr>
        <w:t>Bulman</w:t>
      </w:r>
      <w:proofErr w:type="spellEnd"/>
      <w:r w:rsidRPr="00CF3C68">
        <w:rPr>
          <w:rFonts w:ascii="Calibri" w:hAnsi="Calibri"/>
          <w:szCs w:val="24"/>
        </w:rPr>
        <w:t xml:space="preserve">, C., Daley, R., </w:t>
      </w:r>
      <w:proofErr w:type="spellStart"/>
      <w:r w:rsidRPr="00CF3C68">
        <w:rPr>
          <w:rFonts w:ascii="Calibri" w:hAnsi="Calibri"/>
          <w:szCs w:val="24"/>
        </w:rPr>
        <w:t>Dambach</w:t>
      </w:r>
      <w:r w:rsidR="008E7C29">
        <w:rPr>
          <w:rFonts w:ascii="Calibri" w:hAnsi="Calibri"/>
          <w:szCs w:val="24"/>
        </w:rPr>
        <w:t>er</w:t>
      </w:r>
      <w:proofErr w:type="spellEnd"/>
      <w:r w:rsidR="008E7C29">
        <w:rPr>
          <w:rFonts w:ascii="Calibri" w:hAnsi="Calibri"/>
          <w:szCs w:val="24"/>
        </w:rPr>
        <w:t>, J. M., Deng, R. A., et al. 2011</w:t>
      </w:r>
      <w:r w:rsidRPr="00CF3C68">
        <w:rPr>
          <w:rFonts w:ascii="Calibri" w:hAnsi="Calibri"/>
          <w:szCs w:val="24"/>
        </w:rPr>
        <w:t xml:space="preserve">. </w:t>
      </w:r>
      <w:proofErr w:type="gramStart"/>
      <w:r w:rsidRPr="00CF3C68">
        <w:rPr>
          <w:rFonts w:ascii="Calibri" w:hAnsi="Calibri"/>
          <w:szCs w:val="24"/>
        </w:rPr>
        <w:t>Ecological risk assessment for the effects of fishing.</w:t>
      </w:r>
      <w:proofErr w:type="gramEnd"/>
      <w:r w:rsidRPr="00CF3C68">
        <w:rPr>
          <w:rFonts w:ascii="Calibri" w:hAnsi="Calibri"/>
          <w:szCs w:val="24"/>
        </w:rPr>
        <w:t xml:space="preserve"> </w:t>
      </w:r>
      <w:proofErr w:type="gramStart"/>
      <w:r w:rsidRPr="00CF3C68">
        <w:rPr>
          <w:rFonts w:ascii="Calibri" w:hAnsi="Calibri"/>
          <w:szCs w:val="24"/>
        </w:rPr>
        <w:t>Fisheries Research, 108: 372–384.</w:t>
      </w:r>
      <w:proofErr w:type="gramEnd"/>
      <w:r w:rsidRPr="00CF3C68">
        <w:rPr>
          <w:rFonts w:ascii="Calibri" w:hAnsi="Calibri"/>
          <w:szCs w:val="24"/>
        </w:rPr>
        <w:t xml:space="preserve"> </w:t>
      </w:r>
    </w:p>
    <w:p w14:paraId="5C1D2642" w14:textId="77777777" w:rsidR="004C36E1" w:rsidRPr="00CF3C68" w:rsidRDefault="004C36E1" w:rsidP="00FE1A0C">
      <w:pPr>
        <w:pStyle w:val="ListParagraph"/>
        <w:ind w:hanging="720"/>
        <w:jc w:val="both"/>
        <w:rPr>
          <w:rFonts w:ascii="Calibri" w:hAnsi="Calibri"/>
          <w:szCs w:val="24"/>
        </w:rPr>
      </w:pPr>
      <w:r w:rsidRPr="00CF3C68">
        <w:rPr>
          <w:rFonts w:ascii="Calibri" w:hAnsi="Calibri"/>
          <w:szCs w:val="24"/>
          <w:lang w:val="sv-SE"/>
        </w:rPr>
        <w:t xml:space="preserve">Kell, L. T., et al. </w:t>
      </w:r>
      <w:r w:rsidR="007979E1" w:rsidRPr="00CF3C68">
        <w:rPr>
          <w:rFonts w:ascii="Calibri" w:hAnsi="Calibri"/>
          <w:szCs w:val="24"/>
          <w:lang w:val="sv-SE"/>
        </w:rPr>
        <w:t xml:space="preserve">2003. </w:t>
      </w:r>
      <w:proofErr w:type="gramStart"/>
      <w:r w:rsidRPr="00CF3C68">
        <w:rPr>
          <w:rFonts w:ascii="Calibri" w:hAnsi="Calibri"/>
          <w:szCs w:val="24"/>
        </w:rPr>
        <w:t>An evaluation of management strategies for Atlantic tuna stocks.</w:t>
      </w:r>
      <w:proofErr w:type="gramEnd"/>
      <w:r w:rsidRPr="00CF3C68">
        <w:rPr>
          <w:rFonts w:ascii="Calibri" w:hAnsi="Calibri"/>
          <w:szCs w:val="24"/>
        </w:rPr>
        <w:t xml:space="preserve"> </w:t>
      </w:r>
      <w:proofErr w:type="spellStart"/>
      <w:r w:rsidRPr="00CF3C68">
        <w:rPr>
          <w:rFonts w:ascii="Calibri" w:hAnsi="Calibri"/>
          <w:iCs/>
          <w:szCs w:val="24"/>
        </w:rPr>
        <w:t>Scientia</w:t>
      </w:r>
      <w:proofErr w:type="spellEnd"/>
      <w:r w:rsidRPr="00CF3C68">
        <w:rPr>
          <w:rFonts w:ascii="Calibri" w:hAnsi="Calibri"/>
          <w:iCs/>
          <w:szCs w:val="24"/>
        </w:rPr>
        <w:t xml:space="preserve"> Marina</w:t>
      </w:r>
      <w:r w:rsidRPr="00CF3C68">
        <w:rPr>
          <w:rFonts w:ascii="Calibri" w:hAnsi="Calibri"/>
          <w:szCs w:val="24"/>
        </w:rPr>
        <w:t>.</w:t>
      </w:r>
    </w:p>
    <w:p w14:paraId="6551945B" w14:textId="77777777" w:rsidR="004C36E1" w:rsidRPr="00CF3C68" w:rsidRDefault="004C36E1" w:rsidP="00FE1A0C">
      <w:pPr>
        <w:pStyle w:val="ListParagraph"/>
        <w:ind w:hanging="720"/>
        <w:jc w:val="both"/>
        <w:rPr>
          <w:rFonts w:ascii="Calibri" w:hAnsi="Calibri"/>
          <w:szCs w:val="24"/>
        </w:rPr>
      </w:pPr>
      <w:proofErr w:type="spellStart"/>
      <w:r w:rsidRPr="00CF3C68">
        <w:rPr>
          <w:rFonts w:ascii="Calibri" w:hAnsi="Calibri"/>
          <w:szCs w:val="24"/>
        </w:rPr>
        <w:t>Kell</w:t>
      </w:r>
      <w:proofErr w:type="spellEnd"/>
      <w:r w:rsidRPr="00CF3C68">
        <w:rPr>
          <w:rFonts w:ascii="Calibri" w:hAnsi="Calibri"/>
          <w:szCs w:val="24"/>
        </w:rPr>
        <w:t xml:space="preserve">, L.T., and J-M </w:t>
      </w:r>
      <w:proofErr w:type="spellStart"/>
      <w:r w:rsidRPr="00CF3C68">
        <w:rPr>
          <w:rFonts w:ascii="Calibri" w:hAnsi="Calibri"/>
          <w:szCs w:val="24"/>
        </w:rPr>
        <w:t>Fromentin</w:t>
      </w:r>
      <w:proofErr w:type="spellEnd"/>
      <w:r w:rsidRPr="00CF3C68">
        <w:rPr>
          <w:rFonts w:ascii="Calibri" w:hAnsi="Calibri"/>
          <w:szCs w:val="24"/>
        </w:rPr>
        <w:t xml:space="preserve">. </w:t>
      </w:r>
      <w:r w:rsidR="007979E1" w:rsidRPr="00CF3C68">
        <w:rPr>
          <w:rFonts w:ascii="Calibri" w:hAnsi="Calibri"/>
          <w:szCs w:val="24"/>
        </w:rPr>
        <w:t xml:space="preserve">2007. </w:t>
      </w:r>
      <w:r w:rsidRPr="00CF3C68">
        <w:rPr>
          <w:rFonts w:ascii="Calibri" w:hAnsi="Calibri"/>
          <w:szCs w:val="24"/>
        </w:rPr>
        <w:t xml:space="preserve">Evaluation of the robustness of maximum sustainable yield based management strategies to variations in carrying capacity or migration pattern of Atlantic </w:t>
      </w:r>
      <w:proofErr w:type="spellStart"/>
      <w:r w:rsidRPr="00CF3C68">
        <w:rPr>
          <w:rFonts w:ascii="Calibri" w:hAnsi="Calibri"/>
          <w:szCs w:val="24"/>
        </w:rPr>
        <w:t>bluefin</w:t>
      </w:r>
      <w:proofErr w:type="spellEnd"/>
      <w:r w:rsidRPr="00CF3C68">
        <w:rPr>
          <w:rFonts w:ascii="Calibri" w:hAnsi="Calibri"/>
          <w:szCs w:val="24"/>
        </w:rPr>
        <w:t xml:space="preserve"> tuna (</w:t>
      </w:r>
      <w:proofErr w:type="spellStart"/>
      <w:r w:rsidRPr="00732D8E">
        <w:rPr>
          <w:rFonts w:ascii="Calibri" w:hAnsi="Calibri"/>
          <w:i/>
          <w:szCs w:val="24"/>
        </w:rPr>
        <w:t>Thunnus</w:t>
      </w:r>
      <w:proofErr w:type="spellEnd"/>
      <w:r w:rsidRPr="00732D8E">
        <w:rPr>
          <w:rFonts w:ascii="Calibri" w:hAnsi="Calibri"/>
          <w:i/>
          <w:szCs w:val="24"/>
        </w:rPr>
        <w:t xml:space="preserve"> </w:t>
      </w:r>
      <w:proofErr w:type="spellStart"/>
      <w:r w:rsidRPr="00732D8E">
        <w:rPr>
          <w:rFonts w:ascii="Calibri" w:hAnsi="Calibri"/>
          <w:i/>
          <w:szCs w:val="24"/>
        </w:rPr>
        <w:t>thynnus</w:t>
      </w:r>
      <w:proofErr w:type="spellEnd"/>
      <w:r w:rsidRPr="00CF3C68">
        <w:rPr>
          <w:rFonts w:ascii="Calibri" w:hAnsi="Calibri"/>
          <w:szCs w:val="24"/>
        </w:rPr>
        <w:t xml:space="preserve">). </w:t>
      </w:r>
      <w:proofErr w:type="gramStart"/>
      <w:r w:rsidRPr="00CF3C68">
        <w:rPr>
          <w:rFonts w:ascii="Calibri" w:hAnsi="Calibri"/>
          <w:iCs/>
          <w:szCs w:val="24"/>
        </w:rPr>
        <w:t>Canadian journal of fisheries and aquatic sciences</w:t>
      </w:r>
      <w:r w:rsidRPr="00CF3C68">
        <w:rPr>
          <w:rFonts w:ascii="Calibri" w:hAnsi="Calibri"/>
          <w:szCs w:val="24"/>
        </w:rPr>
        <w:t xml:space="preserve"> </w:t>
      </w:r>
      <w:r w:rsidR="007979E1" w:rsidRPr="00CF3C68">
        <w:rPr>
          <w:rFonts w:ascii="Calibri" w:hAnsi="Calibri"/>
          <w:szCs w:val="24"/>
        </w:rPr>
        <w:t>64.5</w:t>
      </w:r>
      <w:r w:rsidRPr="00CF3C68">
        <w:rPr>
          <w:rFonts w:ascii="Calibri" w:hAnsi="Calibri"/>
          <w:szCs w:val="24"/>
        </w:rPr>
        <w:t>: 837-847.</w:t>
      </w:r>
      <w:proofErr w:type="gramEnd"/>
    </w:p>
    <w:p w14:paraId="05B553DC" w14:textId="77777777" w:rsidR="00DC2E80" w:rsidRPr="00CF3C68" w:rsidRDefault="00DC2E80" w:rsidP="00FE1A0C">
      <w:pPr>
        <w:pStyle w:val="ListParagraph"/>
        <w:ind w:hanging="720"/>
        <w:jc w:val="both"/>
        <w:rPr>
          <w:rFonts w:ascii="Calibri" w:hAnsi="Calibri"/>
          <w:szCs w:val="24"/>
        </w:rPr>
      </w:pPr>
      <w:proofErr w:type="spellStart"/>
      <w:r w:rsidRPr="00CF3C68">
        <w:rPr>
          <w:rFonts w:ascii="Calibri" w:hAnsi="Calibri"/>
          <w:szCs w:val="24"/>
        </w:rPr>
        <w:t>Kolody</w:t>
      </w:r>
      <w:proofErr w:type="spellEnd"/>
      <w:r w:rsidRPr="00CF3C68">
        <w:rPr>
          <w:rFonts w:ascii="Calibri" w:hAnsi="Calibri"/>
          <w:szCs w:val="24"/>
        </w:rPr>
        <w:t xml:space="preserve">, D. S., </w:t>
      </w:r>
      <w:proofErr w:type="spellStart"/>
      <w:r w:rsidRPr="00CF3C68">
        <w:rPr>
          <w:rFonts w:ascii="Calibri" w:hAnsi="Calibri"/>
          <w:szCs w:val="24"/>
        </w:rPr>
        <w:t>Preece</w:t>
      </w:r>
      <w:proofErr w:type="spellEnd"/>
      <w:r w:rsidRPr="00CF3C68">
        <w:rPr>
          <w:rFonts w:ascii="Calibri" w:hAnsi="Calibri"/>
          <w:szCs w:val="24"/>
        </w:rPr>
        <w:t xml:space="preserve">, A. L., Davies, C. R., </w:t>
      </w:r>
      <w:proofErr w:type="spellStart"/>
      <w:r w:rsidRPr="00CF3C68">
        <w:rPr>
          <w:rFonts w:ascii="Calibri" w:hAnsi="Calibri"/>
          <w:szCs w:val="24"/>
        </w:rPr>
        <w:t>Hartog</w:t>
      </w:r>
      <w:proofErr w:type="spellEnd"/>
      <w:r w:rsidRPr="00CF3C68">
        <w:rPr>
          <w:rFonts w:ascii="Calibri" w:hAnsi="Calibri"/>
          <w:szCs w:val="24"/>
        </w:rPr>
        <w:t xml:space="preserve">, J. R., and Dowling, N.D. 2010. </w:t>
      </w:r>
      <w:proofErr w:type="gramStart"/>
      <w:r w:rsidRPr="00CF3C68">
        <w:rPr>
          <w:rFonts w:ascii="Calibri" w:hAnsi="Calibri"/>
          <w:szCs w:val="24"/>
        </w:rPr>
        <w:t xml:space="preserve">Integrated evaluation of management strategies for tropical tuna </w:t>
      </w:r>
      <w:proofErr w:type="spellStart"/>
      <w:r w:rsidRPr="00CF3C68">
        <w:rPr>
          <w:rFonts w:ascii="Calibri" w:hAnsi="Calibri"/>
          <w:szCs w:val="24"/>
        </w:rPr>
        <w:t>longline</w:t>
      </w:r>
      <w:proofErr w:type="spellEnd"/>
      <w:r w:rsidRPr="00CF3C68">
        <w:rPr>
          <w:rFonts w:ascii="Calibri" w:hAnsi="Calibri"/>
          <w:szCs w:val="24"/>
        </w:rPr>
        <w:t xml:space="preserve"> fisheries.</w:t>
      </w:r>
      <w:proofErr w:type="gramEnd"/>
      <w:r w:rsidRPr="00CF3C68">
        <w:rPr>
          <w:rFonts w:ascii="Calibri" w:hAnsi="Calibri"/>
          <w:szCs w:val="24"/>
        </w:rPr>
        <w:t xml:space="preserve"> </w:t>
      </w:r>
      <w:proofErr w:type="gramStart"/>
      <w:r w:rsidRPr="00CF3C68">
        <w:rPr>
          <w:rFonts w:ascii="Calibri" w:hAnsi="Calibri"/>
          <w:szCs w:val="24"/>
        </w:rPr>
        <w:t>Final Report to the FRDC.</w:t>
      </w:r>
      <w:proofErr w:type="gramEnd"/>
      <w:r w:rsidRPr="00CF3C68">
        <w:rPr>
          <w:rFonts w:ascii="Calibri" w:hAnsi="Calibri"/>
          <w:szCs w:val="24"/>
        </w:rPr>
        <w:t xml:space="preserve"> 205p.</w:t>
      </w:r>
    </w:p>
    <w:p w14:paraId="185EC883" w14:textId="7859F4AF" w:rsidR="00DC2E80" w:rsidRPr="00CF3C68" w:rsidRDefault="00DC2E80" w:rsidP="00FE1A0C">
      <w:pPr>
        <w:pStyle w:val="ListParagraph"/>
        <w:ind w:hanging="720"/>
        <w:jc w:val="both"/>
        <w:rPr>
          <w:rFonts w:ascii="Calibri" w:hAnsi="Calibri"/>
          <w:szCs w:val="24"/>
        </w:rPr>
      </w:pPr>
      <w:proofErr w:type="spellStart"/>
      <w:proofErr w:type="gramStart"/>
      <w:r w:rsidRPr="00CF3C68">
        <w:rPr>
          <w:rFonts w:ascii="Calibri" w:hAnsi="Calibri"/>
          <w:szCs w:val="24"/>
        </w:rPr>
        <w:t>Kolody</w:t>
      </w:r>
      <w:proofErr w:type="spellEnd"/>
      <w:r w:rsidRPr="00CF3C68">
        <w:rPr>
          <w:rFonts w:ascii="Calibri" w:hAnsi="Calibri"/>
          <w:szCs w:val="24"/>
        </w:rPr>
        <w:t xml:space="preserve">, D.; </w:t>
      </w:r>
      <w:proofErr w:type="spellStart"/>
      <w:r w:rsidRPr="00CF3C68">
        <w:rPr>
          <w:rFonts w:ascii="Calibri" w:hAnsi="Calibri"/>
          <w:szCs w:val="24"/>
        </w:rPr>
        <w:t>Polacheck</w:t>
      </w:r>
      <w:proofErr w:type="spellEnd"/>
      <w:r w:rsidRPr="00CF3C68">
        <w:rPr>
          <w:rFonts w:ascii="Calibri" w:hAnsi="Calibri"/>
          <w:szCs w:val="24"/>
        </w:rPr>
        <w:t xml:space="preserve">, T.; </w:t>
      </w:r>
      <w:proofErr w:type="spellStart"/>
      <w:r w:rsidRPr="00CF3C68">
        <w:rPr>
          <w:rFonts w:ascii="Calibri" w:hAnsi="Calibri"/>
          <w:szCs w:val="24"/>
        </w:rPr>
        <w:t>Basson</w:t>
      </w:r>
      <w:proofErr w:type="spellEnd"/>
      <w:r w:rsidRPr="00CF3C68">
        <w:rPr>
          <w:rFonts w:ascii="Calibri" w:hAnsi="Calibri"/>
          <w:szCs w:val="24"/>
        </w:rPr>
        <w:t>, M., and Davies, C. R. 2008</w:t>
      </w:r>
      <w:r w:rsidR="008E7C29">
        <w:rPr>
          <w:rFonts w:ascii="Calibri" w:hAnsi="Calibri"/>
          <w:szCs w:val="24"/>
        </w:rPr>
        <w:t>.</w:t>
      </w:r>
      <w:proofErr w:type="gramEnd"/>
      <w:r w:rsidRPr="00CF3C68">
        <w:rPr>
          <w:rFonts w:ascii="Calibri" w:hAnsi="Calibri"/>
          <w:szCs w:val="24"/>
        </w:rPr>
        <w:t xml:space="preserve"> Salvaged pearls: lessons learned from a floundering attempt to develop a management procedure for Southern Bluefin Tuna. Fisheries Research. 94(3): 339-350.</w:t>
      </w:r>
    </w:p>
    <w:p w14:paraId="073EF5CD" w14:textId="339277EB" w:rsidR="00AA2A63" w:rsidRPr="00CF3C68" w:rsidRDefault="008E7C29" w:rsidP="00FE1A0C">
      <w:pPr>
        <w:pStyle w:val="ListParagraph"/>
        <w:ind w:hanging="720"/>
        <w:jc w:val="both"/>
        <w:rPr>
          <w:rFonts w:ascii="Calibri" w:hAnsi="Calibri"/>
          <w:szCs w:val="24"/>
        </w:rPr>
      </w:pPr>
      <w:r>
        <w:rPr>
          <w:rFonts w:ascii="Calibri" w:hAnsi="Calibri"/>
          <w:szCs w:val="24"/>
        </w:rPr>
        <w:t>Maunder, M. N. 1995</w:t>
      </w:r>
      <w:r w:rsidR="00AA2A63" w:rsidRPr="00CF3C68">
        <w:rPr>
          <w:rFonts w:ascii="Calibri" w:hAnsi="Calibri"/>
          <w:szCs w:val="24"/>
        </w:rPr>
        <w:t xml:space="preserve">. </w:t>
      </w:r>
      <w:proofErr w:type="gramStart"/>
      <w:r w:rsidR="00AA2A63" w:rsidRPr="00CF3C68">
        <w:rPr>
          <w:rFonts w:ascii="Calibri" w:hAnsi="Calibri"/>
          <w:szCs w:val="24"/>
        </w:rPr>
        <w:t>R</w:t>
      </w:r>
      <w:r>
        <w:rPr>
          <w:rFonts w:ascii="Calibri" w:hAnsi="Calibri"/>
          <w:szCs w:val="24"/>
        </w:rPr>
        <w:t>eference points, decision rules</w:t>
      </w:r>
      <w:r w:rsidR="00AA2A63" w:rsidRPr="00CF3C68">
        <w:rPr>
          <w:rFonts w:ascii="Calibri" w:hAnsi="Calibri"/>
          <w:szCs w:val="24"/>
        </w:rPr>
        <w:t>, and management strategy evaluation for tunas and associated species in the eastern Pacific Ocean, 107–114.</w:t>
      </w:r>
      <w:proofErr w:type="gramEnd"/>
    </w:p>
    <w:p w14:paraId="15687365" w14:textId="77777777" w:rsidR="00C317D5" w:rsidRPr="00CF3C68" w:rsidRDefault="00C317D5" w:rsidP="00FE1A0C">
      <w:pPr>
        <w:pStyle w:val="ListParagraph"/>
        <w:ind w:hanging="720"/>
        <w:jc w:val="both"/>
        <w:rPr>
          <w:rFonts w:ascii="Calibri" w:hAnsi="Calibri"/>
          <w:szCs w:val="24"/>
        </w:rPr>
      </w:pPr>
      <w:r w:rsidRPr="00CF3C68">
        <w:rPr>
          <w:rFonts w:ascii="Calibri" w:hAnsi="Calibri"/>
          <w:szCs w:val="24"/>
        </w:rPr>
        <w:t xml:space="preserve">Maunder, N.N. 2013. </w:t>
      </w:r>
      <w:proofErr w:type="gramStart"/>
      <w:r w:rsidRPr="00CF3C68">
        <w:rPr>
          <w:rFonts w:ascii="Calibri" w:hAnsi="Calibri"/>
          <w:szCs w:val="24"/>
        </w:rPr>
        <w:t>Reference points, decision rules, and management strategy evaluation for tunas and associated species in the eastern Pacific Ocean.</w:t>
      </w:r>
      <w:proofErr w:type="gramEnd"/>
      <w:r w:rsidRPr="00CF3C68">
        <w:rPr>
          <w:rFonts w:ascii="Calibri" w:hAnsi="Calibri"/>
          <w:szCs w:val="24"/>
        </w:rPr>
        <w:t xml:space="preserve"> IATTC Stock Assessment Report 13: 107:114.</w:t>
      </w:r>
    </w:p>
    <w:p w14:paraId="631FACD3" w14:textId="77777777" w:rsidR="00C317D5" w:rsidRPr="00CF3C68" w:rsidRDefault="00C317D5" w:rsidP="00FE1A0C">
      <w:pPr>
        <w:pStyle w:val="ListParagraph"/>
        <w:ind w:hanging="720"/>
        <w:jc w:val="both"/>
        <w:rPr>
          <w:rFonts w:ascii="Calibri" w:hAnsi="Calibri"/>
          <w:szCs w:val="24"/>
        </w:rPr>
      </w:pPr>
      <w:r w:rsidRPr="00CF3C68">
        <w:rPr>
          <w:rFonts w:ascii="Calibri" w:hAnsi="Calibri"/>
          <w:szCs w:val="24"/>
        </w:rPr>
        <w:t xml:space="preserve">Maunder, M.N. and Aires-da-Silva, A. 2012. </w:t>
      </w:r>
      <w:proofErr w:type="gramStart"/>
      <w:r w:rsidRPr="00CF3C68">
        <w:rPr>
          <w:rFonts w:ascii="Calibri" w:hAnsi="Calibri"/>
          <w:szCs w:val="24"/>
        </w:rPr>
        <w:t>Evaluation of the Kobe Plot and Strategy Matrix and their application to tuna in the EPO.</w:t>
      </w:r>
      <w:proofErr w:type="gramEnd"/>
      <w:r w:rsidRPr="00CF3C68">
        <w:rPr>
          <w:rFonts w:ascii="Calibri" w:hAnsi="Calibri"/>
          <w:szCs w:val="24"/>
        </w:rPr>
        <w:t xml:space="preserve"> IATTC Stock Assessment Report 12: 191:211.</w:t>
      </w:r>
    </w:p>
    <w:p w14:paraId="51361143" w14:textId="46E38C4E" w:rsidR="00AA2A63" w:rsidRPr="00CF3C68" w:rsidRDefault="00AA2A63" w:rsidP="00FE1A0C">
      <w:pPr>
        <w:pStyle w:val="ListParagraph"/>
        <w:ind w:hanging="720"/>
        <w:jc w:val="both"/>
        <w:rPr>
          <w:rFonts w:ascii="Calibri" w:hAnsi="Calibri"/>
          <w:szCs w:val="24"/>
        </w:rPr>
      </w:pPr>
      <w:r w:rsidRPr="00CF3C68">
        <w:rPr>
          <w:rFonts w:ascii="Calibri" w:hAnsi="Calibri"/>
          <w:szCs w:val="24"/>
          <w:lang w:val="pt-BR"/>
        </w:rPr>
        <w:t>Maunder, M. N., Ai</w:t>
      </w:r>
      <w:r w:rsidR="008E7C29">
        <w:rPr>
          <w:rFonts w:ascii="Calibri" w:hAnsi="Calibri"/>
          <w:szCs w:val="24"/>
          <w:lang w:val="pt-BR"/>
        </w:rPr>
        <w:t>res-da-silva, A., &amp; Deriso, R. 2012</w:t>
      </w:r>
      <w:r w:rsidRPr="00CF3C68">
        <w:rPr>
          <w:rFonts w:ascii="Calibri" w:hAnsi="Calibri"/>
          <w:szCs w:val="24"/>
          <w:lang w:val="pt-BR"/>
        </w:rPr>
        <w:t xml:space="preserve">. </w:t>
      </w:r>
      <w:r w:rsidRPr="00CF3C68">
        <w:rPr>
          <w:rFonts w:ascii="Calibri" w:hAnsi="Calibri"/>
          <w:szCs w:val="24"/>
        </w:rPr>
        <w:t xml:space="preserve">A critical evaluation of the construction of the Kobe strategy matrix: lessons learned from </w:t>
      </w:r>
      <w:proofErr w:type="spellStart"/>
      <w:r w:rsidRPr="00CF3C68">
        <w:rPr>
          <w:rFonts w:ascii="Calibri" w:hAnsi="Calibri"/>
          <w:szCs w:val="24"/>
        </w:rPr>
        <w:t>bigeye</w:t>
      </w:r>
      <w:proofErr w:type="spellEnd"/>
      <w:r w:rsidRPr="00CF3C68">
        <w:rPr>
          <w:rFonts w:ascii="Calibri" w:hAnsi="Calibri"/>
          <w:szCs w:val="24"/>
        </w:rPr>
        <w:t xml:space="preserve"> tuna in the eastern Pacific Ocean. </w:t>
      </w:r>
      <w:proofErr w:type="gramStart"/>
      <w:r w:rsidRPr="00CF3C68">
        <w:rPr>
          <w:rFonts w:ascii="Calibri" w:hAnsi="Calibri"/>
          <w:iCs/>
          <w:szCs w:val="24"/>
        </w:rPr>
        <w:t>IATTC Scientific Advisory Committee</w:t>
      </w:r>
      <w:r w:rsidRPr="00CF3C68">
        <w:rPr>
          <w:rFonts w:ascii="Calibri" w:hAnsi="Calibri"/>
          <w:szCs w:val="24"/>
        </w:rPr>
        <w:t xml:space="preserve"> Draft Report.</w:t>
      </w:r>
      <w:proofErr w:type="gramEnd"/>
      <w:r w:rsidRPr="00CF3C68">
        <w:rPr>
          <w:rFonts w:ascii="Calibri" w:hAnsi="Calibri"/>
          <w:szCs w:val="24"/>
        </w:rPr>
        <w:t xml:space="preserve"> SAC–03–06c.</w:t>
      </w:r>
    </w:p>
    <w:p w14:paraId="224125C9" w14:textId="54D04073" w:rsidR="00AA2A63" w:rsidRPr="00CF3C68" w:rsidRDefault="00AA2A63" w:rsidP="00FE1A0C">
      <w:pPr>
        <w:pStyle w:val="ListParagraph"/>
        <w:ind w:hanging="720"/>
        <w:jc w:val="both"/>
        <w:rPr>
          <w:rFonts w:ascii="Calibri" w:hAnsi="Calibri"/>
          <w:szCs w:val="24"/>
        </w:rPr>
      </w:pPr>
      <w:r w:rsidRPr="00CF3C68">
        <w:rPr>
          <w:rFonts w:ascii="Calibri" w:hAnsi="Calibri"/>
          <w:szCs w:val="24"/>
        </w:rPr>
        <w:t>M</w:t>
      </w:r>
      <w:r w:rsidR="008E7C29">
        <w:rPr>
          <w:rFonts w:ascii="Calibri" w:hAnsi="Calibri"/>
          <w:szCs w:val="24"/>
        </w:rPr>
        <w:t>aunder, M. N., &amp; Harley, S. J. 2006</w:t>
      </w:r>
      <w:r w:rsidRPr="00CF3C68">
        <w:rPr>
          <w:rFonts w:ascii="Calibri" w:hAnsi="Calibri"/>
          <w:szCs w:val="24"/>
        </w:rPr>
        <w:t xml:space="preserve">. Evaluating tuna management in the eastern Pacific Ocean. </w:t>
      </w:r>
      <w:proofErr w:type="gramStart"/>
      <w:r w:rsidRPr="00CF3C68">
        <w:rPr>
          <w:rFonts w:ascii="Calibri" w:hAnsi="Calibri"/>
          <w:iCs/>
          <w:szCs w:val="24"/>
        </w:rPr>
        <w:t>Bulletin of Marine Science</w:t>
      </w:r>
      <w:r w:rsidRPr="00CF3C68">
        <w:rPr>
          <w:rFonts w:ascii="Calibri" w:hAnsi="Calibri"/>
          <w:szCs w:val="24"/>
        </w:rPr>
        <w:t xml:space="preserve">, </w:t>
      </w:r>
      <w:r w:rsidRPr="00CF3C68">
        <w:rPr>
          <w:rFonts w:ascii="Calibri" w:hAnsi="Calibri"/>
          <w:iCs/>
          <w:szCs w:val="24"/>
        </w:rPr>
        <w:t>78</w:t>
      </w:r>
      <w:r w:rsidRPr="00CF3C68">
        <w:rPr>
          <w:rFonts w:ascii="Calibri" w:hAnsi="Calibri"/>
          <w:szCs w:val="24"/>
        </w:rPr>
        <w:t>(3): 593–606.</w:t>
      </w:r>
      <w:proofErr w:type="gramEnd"/>
    </w:p>
    <w:p w14:paraId="38535FD2" w14:textId="484E5146" w:rsidR="00AA2A63" w:rsidRPr="00CF3C68" w:rsidRDefault="00AA2A63" w:rsidP="00FE1A0C">
      <w:pPr>
        <w:pStyle w:val="ListParagraph"/>
        <w:ind w:hanging="720"/>
        <w:jc w:val="both"/>
        <w:rPr>
          <w:rFonts w:ascii="Calibri" w:hAnsi="Calibri"/>
          <w:szCs w:val="24"/>
        </w:rPr>
      </w:pPr>
      <w:proofErr w:type="gramStart"/>
      <w:r w:rsidRPr="00CF3C68">
        <w:rPr>
          <w:rFonts w:ascii="Calibri" w:hAnsi="Calibri"/>
          <w:szCs w:val="24"/>
        </w:rPr>
        <w:t>Pilling, G. M., Harley, S. J., Berger, A.</w:t>
      </w:r>
      <w:r w:rsidR="008E7C29">
        <w:rPr>
          <w:rFonts w:ascii="Calibri" w:hAnsi="Calibri"/>
          <w:szCs w:val="24"/>
        </w:rPr>
        <w:t xml:space="preserve"> M., Davies, N., &amp; Hampton, J. 2012</w:t>
      </w:r>
      <w:r w:rsidRPr="00CF3C68">
        <w:rPr>
          <w:rFonts w:ascii="Calibri" w:hAnsi="Calibri"/>
          <w:szCs w:val="24"/>
        </w:rPr>
        <w:t>.</w:t>
      </w:r>
      <w:proofErr w:type="gramEnd"/>
      <w:r w:rsidRPr="00CF3C68">
        <w:rPr>
          <w:rFonts w:ascii="Calibri" w:hAnsi="Calibri"/>
          <w:szCs w:val="24"/>
        </w:rPr>
        <w:t xml:space="preserve"> Consideration of target reference points for WCPO stocks with an emphasis on skipjack tuna. </w:t>
      </w:r>
      <w:proofErr w:type="gramStart"/>
      <w:r w:rsidRPr="00CF3C68">
        <w:rPr>
          <w:rFonts w:ascii="Calibri" w:hAnsi="Calibri"/>
          <w:iCs/>
          <w:szCs w:val="24"/>
        </w:rPr>
        <w:t>WCPFC-SC8-2012</w:t>
      </w:r>
      <w:r w:rsidRPr="00CF3C68">
        <w:rPr>
          <w:rFonts w:ascii="Calibri" w:hAnsi="Calibri"/>
          <w:szCs w:val="24"/>
        </w:rPr>
        <w:t xml:space="preserve">, </w:t>
      </w:r>
      <w:r w:rsidRPr="00CF3C68">
        <w:rPr>
          <w:rFonts w:ascii="Calibri" w:hAnsi="Calibri"/>
          <w:iCs/>
          <w:szCs w:val="24"/>
        </w:rPr>
        <w:t>MI-WP-02</w:t>
      </w:r>
      <w:r w:rsidRPr="00CF3C68">
        <w:rPr>
          <w:rFonts w:ascii="Calibri" w:hAnsi="Calibri"/>
          <w:szCs w:val="24"/>
        </w:rPr>
        <w:t>.</w:t>
      </w:r>
      <w:proofErr w:type="gramEnd"/>
    </w:p>
    <w:p w14:paraId="718FBFEC" w14:textId="77777777" w:rsidR="00C36D2A" w:rsidRPr="00CF3C68" w:rsidRDefault="00C36D2A" w:rsidP="00FE1A0C">
      <w:pPr>
        <w:pStyle w:val="ListParagraph"/>
        <w:ind w:hanging="720"/>
        <w:jc w:val="both"/>
        <w:rPr>
          <w:rFonts w:ascii="Calibri" w:hAnsi="Calibri"/>
          <w:szCs w:val="24"/>
        </w:rPr>
      </w:pPr>
      <w:proofErr w:type="spellStart"/>
      <w:r w:rsidRPr="00CF3C68">
        <w:rPr>
          <w:rFonts w:ascii="Calibri" w:hAnsi="Calibri"/>
          <w:szCs w:val="24"/>
        </w:rPr>
        <w:t>Preece</w:t>
      </w:r>
      <w:proofErr w:type="spellEnd"/>
      <w:r w:rsidRPr="00CF3C68">
        <w:rPr>
          <w:rFonts w:ascii="Calibri" w:hAnsi="Calibri"/>
          <w:szCs w:val="24"/>
        </w:rPr>
        <w:t xml:space="preserve">, R. Hillary and C. Davies. 2011. Identification of candidate limit reference points for the key target species in the WCPFC. </w:t>
      </w:r>
      <w:proofErr w:type="gramStart"/>
      <w:r w:rsidRPr="00CF3C68">
        <w:rPr>
          <w:rFonts w:ascii="Calibri" w:hAnsi="Calibri"/>
          <w:szCs w:val="24"/>
        </w:rPr>
        <w:t>Final report to the WCPFC.</w:t>
      </w:r>
      <w:proofErr w:type="gramEnd"/>
      <w:r w:rsidRPr="00CF3C68">
        <w:rPr>
          <w:rFonts w:ascii="Calibri" w:hAnsi="Calibri"/>
          <w:szCs w:val="24"/>
        </w:rPr>
        <w:t xml:space="preserve"> CSIRO, Australia.</w:t>
      </w:r>
    </w:p>
    <w:p w14:paraId="32C2A943" w14:textId="0B758B59" w:rsidR="00AA2A63" w:rsidRPr="00CF3C68" w:rsidRDefault="008E7C29" w:rsidP="00FE1A0C">
      <w:pPr>
        <w:pStyle w:val="ListParagraph"/>
        <w:ind w:hanging="720"/>
        <w:jc w:val="both"/>
        <w:rPr>
          <w:rFonts w:ascii="Calibri" w:hAnsi="Calibri"/>
          <w:szCs w:val="24"/>
        </w:rPr>
      </w:pPr>
      <w:r>
        <w:rPr>
          <w:rFonts w:ascii="Calibri" w:hAnsi="Calibri"/>
          <w:szCs w:val="24"/>
        </w:rPr>
        <w:t>Punt, A. E. 2006</w:t>
      </w:r>
      <w:r w:rsidR="00AA2A63" w:rsidRPr="00CF3C68">
        <w:rPr>
          <w:rFonts w:ascii="Calibri" w:hAnsi="Calibri"/>
          <w:szCs w:val="24"/>
        </w:rPr>
        <w:t xml:space="preserve">. The FAO precautionary approach after almost 10 years: have we progressed towards implementing simulation-tested feedback-control management systems for fisheries management. </w:t>
      </w:r>
      <w:proofErr w:type="gramStart"/>
      <w:r w:rsidR="00AA2A63" w:rsidRPr="00CF3C68">
        <w:rPr>
          <w:rFonts w:ascii="Calibri" w:hAnsi="Calibri"/>
          <w:iCs/>
          <w:szCs w:val="24"/>
        </w:rPr>
        <w:t>Natural Resource Modeling</w:t>
      </w:r>
      <w:r w:rsidR="00AA2A63" w:rsidRPr="00CF3C68">
        <w:rPr>
          <w:rFonts w:ascii="Calibri" w:hAnsi="Calibri"/>
          <w:szCs w:val="24"/>
        </w:rPr>
        <w:t xml:space="preserve">, </w:t>
      </w:r>
      <w:r w:rsidR="00AA2A63" w:rsidRPr="00CF3C68">
        <w:rPr>
          <w:rFonts w:ascii="Calibri" w:hAnsi="Calibri"/>
          <w:iCs/>
          <w:szCs w:val="24"/>
        </w:rPr>
        <w:t>19</w:t>
      </w:r>
      <w:r w:rsidR="00AA2A63" w:rsidRPr="00CF3C68">
        <w:rPr>
          <w:rFonts w:ascii="Calibri" w:hAnsi="Calibri"/>
          <w:szCs w:val="24"/>
        </w:rPr>
        <w:t>(4): 441–464.</w:t>
      </w:r>
      <w:proofErr w:type="gramEnd"/>
    </w:p>
    <w:p w14:paraId="70E431CC" w14:textId="1697A07A" w:rsidR="008F65DA" w:rsidRPr="00CF3C68" w:rsidRDefault="008E7C29" w:rsidP="008F65DA">
      <w:pPr>
        <w:pStyle w:val="ListParagraph"/>
        <w:ind w:hanging="720"/>
        <w:jc w:val="both"/>
        <w:rPr>
          <w:rFonts w:ascii="Calibri" w:hAnsi="Calibri"/>
          <w:szCs w:val="24"/>
        </w:rPr>
      </w:pPr>
      <w:proofErr w:type="gramStart"/>
      <w:r>
        <w:rPr>
          <w:rFonts w:ascii="Calibri" w:hAnsi="Calibri"/>
          <w:szCs w:val="24"/>
        </w:rPr>
        <w:t>Prince, J. 2010</w:t>
      </w:r>
      <w:r w:rsidR="008F65DA" w:rsidRPr="00CF3C68">
        <w:rPr>
          <w:rFonts w:ascii="Calibri" w:hAnsi="Calibri"/>
          <w:szCs w:val="24"/>
        </w:rPr>
        <w:t>.</w:t>
      </w:r>
      <w:proofErr w:type="gramEnd"/>
      <w:r w:rsidR="008F65DA" w:rsidRPr="00CF3C68">
        <w:rPr>
          <w:rFonts w:ascii="Calibri" w:hAnsi="Calibri"/>
          <w:szCs w:val="24"/>
        </w:rPr>
        <w:t xml:space="preserve"> Managing Data-Poor Fisheries: Solutions from Around the World. </w:t>
      </w:r>
      <w:r w:rsidR="008F65DA" w:rsidRPr="00CF3C68">
        <w:rPr>
          <w:rFonts w:ascii="Calibri" w:hAnsi="Calibri"/>
          <w:iCs/>
          <w:szCs w:val="24"/>
        </w:rPr>
        <w:t>Managing Data-Poor Fisheries: Case Studies, Models &amp; Solutions</w:t>
      </w:r>
      <w:r w:rsidR="008F65DA" w:rsidRPr="00CF3C68">
        <w:rPr>
          <w:rFonts w:ascii="Calibri" w:hAnsi="Calibri"/>
          <w:szCs w:val="24"/>
        </w:rPr>
        <w:t xml:space="preserve">, </w:t>
      </w:r>
      <w:r w:rsidR="008F65DA" w:rsidRPr="00CF3C68">
        <w:rPr>
          <w:rFonts w:ascii="Calibri" w:hAnsi="Calibri"/>
          <w:iCs/>
          <w:szCs w:val="24"/>
        </w:rPr>
        <w:t>1</w:t>
      </w:r>
      <w:r w:rsidR="008F65DA" w:rsidRPr="00CF3C68">
        <w:rPr>
          <w:rFonts w:ascii="Calibri" w:hAnsi="Calibri"/>
          <w:szCs w:val="24"/>
        </w:rPr>
        <w:t>: 3–20.</w:t>
      </w:r>
    </w:p>
    <w:p w14:paraId="7D5763BB" w14:textId="35E35801" w:rsidR="00AA2A63" w:rsidRPr="00CF3C68" w:rsidRDefault="00AA2A63" w:rsidP="00FE1A0C">
      <w:pPr>
        <w:pStyle w:val="ListParagraph"/>
        <w:ind w:hanging="720"/>
        <w:jc w:val="both"/>
        <w:rPr>
          <w:rFonts w:ascii="Calibri" w:hAnsi="Calibri"/>
          <w:szCs w:val="24"/>
        </w:rPr>
      </w:pPr>
      <w:r w:rsidRPr="00CF3C68">
        <w:rPr>
          <w:rFonts w:ascii="Calibri" w:hAnsi="Calibri"/>
          <w:szCs w:val="24"/>
        </w:rPr>
        <w:t>Prince, J. D., Dowling, N. A., Davies, C. R., Ca</w:t>
      </w:r>
      <w:r w:rsidR="008E7C29">
        <w:rPr>
          <w:rFonts w:ascii="Calibri" w:hAnsi="Calibri"/>
          <w:szCs w:val="24"/>
        </w:rPr>
        <w:t xml:space="preserve">mpbell, R. A., &amp; </w:t>
      </w:r>
      <w:proofErr w:type="spellStart"/>
      <w:r w:rsidR="008E7C29">
        <w:rPr>
          <w:rFonts w:ascii="Calibri" w:hAnsi="Calibri"/>
          <w:szCs w:val="24"/>
        </w:rPr>
        <w:t>Kolody</w:t>
      </w:r>
      <w:proofErr w:type="spellEnd"/>
      <w:r w:rsidR="008E7C29">
        <w:rPr>
          <w:rFonts w:ascii="Calibri" w:hAnsi="Calibri"/>
          <w:szCs w:val="24"/>
        </w:rPr>
        <w:t>, D. S. 2011</w:t>
      </w:r>
      <w:r w:rsidRPr="00CF3C68">
        <w:rPr>
          <w:rFonts w:ascii="Calibri" w:hAnsi="Calibri"/>
          <w:szCs w:val="24"/>
        </w:rPr>
        <w:t xml:space="preserve">. </w:t>
      </w:r>
      <w:proofErr w:type="gramStart"/>
      <w:r w:rsidRPr="00CF3C68">
        <w:rPr>
          <w:rFonts w:ascii="Calibri" w:hAnsi="Calibri"/>
          <w:szCs w:val="24"/>
        </w:rPr>
        <w:t>A simple cost-effective and scale-less empirical approach to harvest strategies.</w:t>
      </w:r>
      <w:proofErr w:type="gramEnd"/>
      <w:r w:rsidRPr="00CF3C68">
        <w:rPr>
          <w:rFonts w:ascii="Calibri" w:hAnsi="Calibri"/>
          <w:szCs w:val="24"/>
        </w:rPr>
        <w:t xml:space="preserve"> ICES Journal of Marine Science, 68(5): 947–960.</w:t>
      </w:r>
    </w:p>
    <w:p w14:paraId="1C99EA42" w14:textId="06FB037A" w:rsidR="00AA2A63" w:rsidRPr="00CF3C68" w:rsidRDefault="00AA2A63" w:rsidP="00FE1A0C">
      <w:pPr>
        <w:pStyle w:val="ListParagraph"/>
        <w:ind w:hanging="720"/>
        <w:jc w:val="both"/>
        <w:rPr>
          <w:rFonts w:ascii="Calibri" w:hAnsi="Calibri"/>
          <w:szCs w:val="24"/>
        </w:rPr>
      </w:pPr>
      <w:proofErr w:type="spellStart"/>
      <w:r w:rsidRPr="00CF3C68">
        <w:rPr>
          <w:rFonts w:ascii="Calibri" w:hAnsi="Calibri"/>
          <w:szCs w:val="24"/>
        </w:rPr>
        <w:t>Rademeyer</w:t>
      </w:r>
      <w:proofErr w:type="spellEnd"/>
      <w:r w:rsidRPr="00CF3C68">
        <w:rPr>
          <w:rFonts w:ascii="Calibri" w:hAnsi="Calibri"/>
          <w:szCs w:val="24"/>
        </w:rPr>
        <w:t xml:space="preserve">, R. A., </w:t>
      </w:r>
      <w:proofErr w:type="spellStart"/>
      <w:r w:rsidRPr="00CF3C68">
        <w:rPr>
          <w:rFonts w:ascii="Calibri" w:hAnsi="Calibri"/>
          <w:szCs w:val="24"/>
        </w:rPr>
        <w:t>Plaganyi</w:t>
      </w:r>
      <w:proofErr w:type="spellEnd"/>
      <w:r w:rsidRPr="00CF3C68">
        <w:rPr>
          <w:rFonts w:ascii="Calibri" w:hAnsi="Calibri"/>
          <w:szCs w:val="24"/>
        </w:rPr>
        <w:t>, E. E., &amp; But</w:t>
      </w:r>
      <w:r w:rsidR="008E7C29">
        <w:rPr>
          <w:rFonts w:ascii="Calibri" w:hAnsi="Calibri"/>
          <w:szCs w:val="24"/>
        </w:rPr>
        <w:t>terworth, D. S. 2007</w:t>
      </w:r>
      <w:r w:rsidRPr="00CF3C68">
        <w:rPr>
          <w:rFonts w:ascii="Calibri" w:hAnsi="Calibri"/>
          <w:szCs w:val="24"/>
        </w:rPr>
        <w:t xml:space="preserve">. Tips and tricks in designing management procedures. </w:t>
      </w:r>
      <w:r w:rsidRPr="00CF3C68">
        <w:rPr>
          <w:rFonts w:ascii="Calibri" w:hAnsi="Calibri"/>
          <w:iCs/>
          <w:szCs w:val="24"/>
        </w:rPr>
        <w:t>ICES Journal of Marine Science</w:t>
      </w:r>
      <w:r w:rsidRPr="00CF3C68">
        <w:rPr>
          <w:rFonts w:ascii="Calibri" w:hAnsi="Calibri"/>
          <w:szCs w:val="24"/>
        </w:rPr>
        <w:t xml:space="preserve">, </w:t>
      </w:r>
      <w:r w:rsidRPr="00CF3C68">
        <w:rPr>
          <w:rFonts w:ascii="Calibri" w:hAnsi="Calibri"/>
          <w:iCs/>
          <w:szCs w:val="24"/>
        </w:rPr>
        <w:t>64</w:t>
      </w:r>
      <w:r w:rsidRPr="00CF3C68">
        <w:rPr>
          <w:rFonts w:ascii="Calibri" w:hAnsi="Calibri"/>
          <w:szCs w:val="24"/>
        </w:rPr>
        <w:t>: 618–625.</w:t>
      </w:r>
    </w:p>
    <w:p w14:paraId="57BC9A0D" w14:textId="226377F7" w:rsidR="00AA2A63" w:rsidRPr="00CF3C68" w:rsidRDefault="008E7C29" w:rsidP="00FE1A0C">
      <w:pPr>
        <w:pStyle w:val="ListParagraph"/>
        <w:ind w:hanging="720"/>
        <w:jc w:val="both"/>
        <w:rPr>
          <w:rFonts w:ascii="Calibri" w:hAnsi="Calibri"/>
          <w:szCs w:val="24"/>
        </w:rPr>
      </w:pPr>
      <w:proofErr w:type="gramStart"/>
      <w:r>
        <w:rPr>
          <w:rFonts w:ascii="Calibri" w:hAnsi="Calibri"/>
          <w:szCs w:val="24"/>
        </w:rPr>
        <w:t>Restrepo, V. R. 2008</w:t>
      </w:r>
      <w:r w:rsidR="00AA2A63" w:rsidRPr="00CF3C68">
        <w:rPr>
          <w:rFonts w:ascii="Calibri" w:hAnsi="Calibri"/>
          <w:szCs w:val="24"/>
        </w:rPr>
        <w:t>.</w:t>
      </w:r>
      <w:proofErr w:type="gramEnd"/>
      <w:r w:rsidR="00AA2A63" w:rsidRPr="00CF3C68">
        <w:rPr>
          <w:rFonts w:ascii="Calibri" w:hAnsi="Calibri"/>
          <w:szCs w:val="24"/>
        </w:rPr>
        <w:t xml:space="preserve"> Red, Green and Yellow: Thoughts on stock status and the ICCAT convention objectives. </w:t>
      </w:r>
      <w:r w:rsidR="00AA2A63" w:rsidRPr="00CF3C68">
        <w:rPr>
          <w:rFonts w:ascii="Calibri" w:hAnsi="Calibri"/>
          <w:iCs/>
          <w:szCs w:val="24"/>
        </w:rPr>
        <w:t>SCRS</w:t>
      </w:r>
      <w:r w:rsidR="00AA2A63" w:rsidRPr="00CF3C68">
        <w:rPr>
          <w:rFonts w:ascii="Calibri" w:hAnsi="Calibri"/>
          <w:szCs w:val="24"/>
        </w:rPr>
        <w:t xml:space="preserve">, </w:t>
      </w:r>
      <w:r w:rsidR="00AA2A63" w:rsidRPr="00CF3C68">
        <w:rPr>
          <w:rFonts w:ascii="Calibri" w:hAnsi="Calibri"/>
          <w:iCs/>
          <w:szCs w:val="24"/>
        </w:rPr>
        <w:t>172</w:t>
      </w:r>
      <w:r w:rsidR="00AA2A63" w:rsidRPr="00CF3C68">
        <w:rPr>
          <w:rFonts w:ascii="Calibri" w:hAnsi="Calibri"/>
          <w:szCs w:val="24"/>
        </w:rPr>
        <w:t>, 1–11.</w:t>
      </w:r>
    </w:p>
    <w:p w14:paraId="796EC7C6" w14:textId="161644C2" w:rsidR="00AA2A63" w:rsidRPr="00CF3C68" w:rsidRDefault="00AA2A63" w:rsidP="00FE1A0C">
      <w:pPr>
        <w:pStyle w:val="ListParagraph"/>
        <w:ind w:hanging="720"/>
        <w:jc w:val="both"/>
        <w:rPr>
          <w:rFonts w:ascii="Calibri" w:hAnsi="Calibri"/>
          <w:szCs w:val="24"/>
        </w:rPr>
      </w:pPr>
      <w:r w:rsidRPr="00CF3C68">
        <w:rPr>
          <w:rFonts w:ascii="Calibri" w:hAnsi="Calibri"/>
          <w:szCs w:val="24"/>
        </w:rPr>
        <w:lastRenderedPageBreak/>
        <w:t>Sainsbury</w:t>
      </w:r>
      <w:r w:rsidR="008E7C29">
        <w:rPr>
          <w:rFonts w:ascii="Calibri" w:hAnsi="Calibri"/>
          <w:szCs w:val="24"/>
        </w:rPr>
        <w:t>, K. 2008</w:t>
      </w:r>
      <w:r w:rsidRPr="00CF3C68">
        <w:rPr>
          <w:rFonts w:ascii="Calibri" w:hAnsi="Calibri"/>
          <w:szCs w:val="24"/>
        </w:rPr>
        <w:t xml:space="preserve">. Best Practice Reference Points for Australian Fisheries. </w:t>
      </w:r>
      <w:proofErr w:type="gramStart"/>
      <w:r w:rsidRPr="00CF3C68">
        <w:rPr>
          <w:rFonts w:ascii="Calibri" w:hAnsi="Calibri"/>
          <w:iCs/>
          <w:szCs w:val="24"/>
        </w:rPr>
        <w:t>A Report to the Australian Fisheries Management Authority and the Department of the Environment, Water, Heritage and the Arts</w:t>
      </w:r>
      <w:r w:rsidRPr="00CF3C68">
        <w:rPr>
          <w:rFonts w:ascii="Calibri" w:hAnsi="Calibri"/>
          <w:szCs w:val="24"/>
        </w:rPr>
        <w:t>.</w:t>
      </w:r>
      <w:proofErr w:type="gramEnd"/>
    </w:p>
    <w:p w14:paraId="29F2FC14" w14:textId="0F8C240B" w:rsidR="00AA2A63" w:rsidRPr="00CF3C68" w:rsidRDefault="00AA2A63" w:rsidP="00FE1A0C">
      <w:pPr>
        <w:pStyle w:val="ListParagraph"/>
        <w:ind w:hanging="720"/>
        <w:jc w:val="both"/>
        <w:rPr>
          <w:rFonts w:ascii="Calibri" w:hAnsi="Calibri"/>
          <w:szCs w:val="24"/>
        </w:rPr>
      </w:pPr>
      <w:r w:rsidRPr="00CF3C68">
        <w:rPr>
          <w:rFonts w:ascii="Calibri" w:hAnsi="Calibri"/>
          <w:szCs w:val="24"/>
          <w:lang w:val="de-DE"/>
        </w:rPr>
        <w:t>Schnute, J. T., Ma</w:t>
      </w:r>
      <w:r w:rsidR="008E7C29">
        <w:rPr>
          <w:rFonts w:ascii="Calibri" w:hAnsi="Calibri"/>
          <w:szCs w:val="24"/>
          <w:lang w:val="de-DE"/>
        </w:rPr>
        <w:t>under, M. N., &amp; Ianelli, J. N. 2007</w:t>
      </w:r>
      <w:r w:rsidRPr="00CF3C68">
        <w:rPr>
          <w:rFonts w:ascii="Calibri" w:hAnsi="Calibri"/>
          <w:szCs w:val="24"/>
          <w:lang w:val="de-DE"/>
        </w:rPr>
        <w:t xml:space="preserve">. </w:t>
      </w:r>
      <w:r w:rsidRPr="00CF3C68">
        <w:rPr>
          <w:rFonts w:ascii="Calibri" w:hAnsi="Calibri"/>
          <w:szCs w:val="24"/>
        </w:rPr>
        <w:t xml:space="preserve">Designing tools to evaluate fishery management strategies: can the scientific community deliver? </w:t>
      </w:r>
      <w:r w:rsidRPr="00CF3C68">
        <w:rPr>
          <w:rFonts w:ascii="Calibri" w:hAnsi="Calibri"/>
          <w:iCs/>
          <w:szCs w:val="24"/>
        </w:rPr>
        <w:t>ICES Journal of Marine Science</w:t>
      </w:r>
      <w:r w:rsidRPr="00CF3C68">
        <w:rPr>
          <w:rFonts w:ascii="Calibri" w:hAnsi="Calibri"/>
          <w:szCs w:val="24"/>
        </w:rPr>
        <w:t xml:space="preserve">, </w:t>
      </w:r>
      <w:r w:rsidRPr="00CF3C68">
        <w:rPr>
          <w:rFonts w:ascii="Calibri" w:hAnsi="Calibri"/>
          <w:iCs/>
          <w:szCs w:val="24"/>
        </w:rPr>
        <w:t>64</w:t>
      </w:r>
      <w:r w:rsidRPr="00CF3C68">
        <w:rPr>
          <w:rFonts w:ascii="Calibri" w:hAnsi="Calibri"/>
          <w:szCs w:val="24"/>
        </w:rPr>
        <w:t>: 1077–1084.</w:t>
      </w:r>
    </w:p>
    <w:p w14:paraId="69BD5C90" w14:textId="3462B179" w:rsidR="00AA2A63" w:rsidRPr="00CF3C68" w:rsidRDefault="00AA2A63" w:rsidP="00FE1A0C">
      <w:pPr>
        <w:pStyle w:val="ListParagraph"/>
        <w:ind w:hanging="720"/>
        <w:jc w:val="both"/>
        <w:rPr>
          <w:rFonts w:ascii="Calibri" w:hAnsi="Calibri"/>
          <w:szCs w:val="24"/>
        </w:rPr>
      </w:pPr>
      <w:r w:rsidRPr="00CF3C68">
        <w:rPr>
          <w:rFonts w:ascii="Calibri" w:hAnsi="Calibri"/>
          <w:szCs w:val="24"/>
        </w:rPr>
        <w:t xml:space="preserve">Simon, M., </w:t>
      </w:r>
      <w:proofErr w:type="spellStart"/>
      <w:r w:rsidRPr="00CF3C68">
        <w:rPr>
          <w:rFonts w:ascii="Calibri" w:hAnsi="Calibri"/>
          <w:szCs w:val="24"/>
        </w:rPr>
        <w:t>Fromentin</w:t>
      </w:r>
      <w:proofErr w:type="gramStart"/>
      <w:r w:rsidRPr="00CF3C68">
        <w:rPr>
          <w:rFonts w:ascii="Calibri" w:hAnsi="Calibri"/>
          <w:szCs w:val="24"/>
        </w:rPr>
        <w:t>,J</w:t>
      </w:r>
      <w:proofErr w:type="spellEnd"/>
      <w:proofErr w:type="gramEnd"/>
      <w:r w:rsidRPr="00CF3C68">
        <w:rPr>
          <w:rFonts w:ascii="Calibri" w:hAnsi="Calibri"/>
          <w:szCs w:val="24"/>
        </w:rPr>
        <w:t xml:space="preserve">-M, </w:t>
      </w:r>
      <w:proofErr w:type="spellStart"/>
      <w:r w:rsidRPr="00CF3C68">
        <w:rPr>
          <w:rFonts w:ascii="Calibri" w:hAnsi="Calibri"/>
          <w:szCs w:val="24"/>
        </w:rPr>
        <w:t>Bonhommeau</w:t>
      </w:r>
      <w:proofErr w:type="spellEnd"/>
      <w:r w:rsidRPr="00CF3C68">
        <w:rPr>
          <w:rFonts w:ascii="Calibri" w:hAnsi="Calibri"/>
          <w:szCs w:val="24"/>
        </w:rPr>
        <w:t xml:space="preserve">, S., </w:t>
      </w:r>
      <w:proofErr w:type="spellStart"/>
      <w:r w:rsidRPr="00CF3C68">
        <w:rPr>
          <w:rFonts w:ascii="Calibri" w:hAnsi="Calibri"/>
          <w:szCs w:val="24"/>
        </w:rPr>
        <w:t>Gaertner</w:t>
      </w:r>
      <w:proofErr w:type="spellEnd"/>
      <w:r w:rsidRPr="00CF3C68">
        <w:rPr>
          <w:rFonts w:ascii="Calibri" w:hAnsi="Calibri"/>
          <w:szCs w:val="24"/>
        </w:rPr>
        <w:t>, D.</w:t>
      </w:r>
      <w:r w:rsidR="008E7C29">
        <w:rPr>
          <w:rFonts w:ascii="Calibri" w:hAnsi="Calibri"/>
          <w:szCs w:val="24"/>
        </w:rPr>
        <w:t>,</w:t>
      </w:r>
      <w:proofErr w:type="spellStart"/>
      <w:r w:rsidR="008E7C29">
        <w:rPr>
          <w:rFonts w:ascii="Calibri" w:hAnsi="Calibri"/>
          <w:szCs w:val="24"/>
        </w:rPr>
        <w:t>Brodziak</w:t>
      </w:r>
      <w:proofErr w:type="spellEnd"/>
      <w:r w:rsidR="008E7C29">
        <w:rPr>
          <w:rFonts w:ascii="Calibri" w:hAnsi="Calibri"/>
          <w:szCs w:val="24"/>
        </w:rPr>
        <w:t>, J., &amp; Etienne, M.P. 2012</w:t>
      </w:r>
      <w:r w:rsidRPr="00CF3C68">
        <w:rPr>
          <w:rFonts w:ascii="Calibri" w:hAnsi="Calibri"/>
          <w:szCs w:val="24"/>
        </w:rPr>
        <w:t xml:space="preserve">. Effects of </w:t>
      </w:r>
      <w:proofErr w:type="spellStart"/>
      <w:r w:rsidRPr="00CF3C68">
        <w:rPr>
          <w:rFonts w:ascii="Calibri" w:hAnsi="Calibri"/>
          <w:szCs w:val="24"/>
        </w:rPr>
        <w:t>Stochasticity</w:t>
      </w:r>
      <w:proofErr w:type="spellEnd"/>
      <w:r w:rsidRPr="00CF3C68">
        <w:rPr>
          <w:rFonts w:ascii="Calibri" w:hAnsi="Calibri"/>
          <w:szCs w:val="24"/>
        </w:rPr>
        <w:t xml:space="preserve"> in Early Life History on Steepness and Population Growth Rate Estimates: An Illustration on Atlantic Bluefin Tuna. </w:t>
      </w:r>
      <w:proofErr w:type="spellStart"/>
      <w:r w:rsidRPr="00CF3C68">
        <w:rPr>
          <w:rFonts w:ascii="Calibri" w:hAnsi="Calibri"/>
          <w:szCs w:val="24"/>
        </w:rPr>
        <w:t>PloS</w:t>
      </w:r>
      <w:proofErr w:type="spellEnd"/>
      <w:r w:rsidRPr="00CF3C68">
        <w:rPr>
          <w:rFonts w:ascii="Calibri" w:hAnsi="Calibri"/>
          <w:szCs w:val="24"/>
        </w:rPr>
        <w:t xml:space="preserve"> One 7 (10): e48583. </w:t>
      </w:r>
    </w:p>
    <w:p w14:paraId="2094DD3A" w14:textId="123EE57C" w:rsidR="00AA2A63" w:rsidRPr="00CF3C68" w:rsidRDefault="00AA2A63" w:rsidP="00FE1A0C">
      <w:pPr>
        <w:pStyle w:val="ListParagraph"/>
        <w:ind w:hanging="720"/>
        <w:jc w:val="both"/>
        <w:rPr>
          <w:rFonts w:ascii="Calibri" w:hAnsi="Calibri"/>
          <w:szCs w:val="24"/>
        </w:rPr>
      </w:pPr>
      <w:r w:rsidRPr="00CF3C68">
        <w:rPr>
          <w:rFonts w:ascii="Calibri" w:hAnsi="Calibri"/>
          <w:szCs w:val="24"/>
        </w:rPr>
        <w:t xml:space="preserve">Smith, A. D. M., Fulton, E. J., </w:t>
      </w:r>
      <w:proofErr w:type="spellStart"/>
      <w:r w:rsidRPr="00CF3C68">
        <w:rPr>
          <w:rFonts w:ascii="Calibri" w:hAnsi="Calibri"/>
          <w:szCs w:val="24"/>
        </w:rPr>
        <w:t>Hobday</w:t>
      </w:r>
      <w:proofErr w:type="spellEnd"/>
      <w:r w:rsidRPr="00CF3C68">
        <w:rPr>
          <w:rFonts w:ascii="Calibri" w:hAnsi="Calibri"/>
          <w:szCs w:val="24"/>
        </w:rPr>
        <w:t>, A. J.</w:t>
      </w:r>
      <w:r w:rsidR="008E7C29">
        <w:rPr>
          <w:rFonts w:ascii="Calibri" w:hAnsi="Calibri"/>
          <w:szCs w:val="24"/>
        </w:rPr>
        <w:t>, Smith, D. C., &amp; Shoulder, P. 2007</w:t>
      </w:r>
      <w:r w:rsidRPr="00CF3C68">
        <w:rPr>
          <w:rFonts w:ascii="Calibri" w:hAnsi="Calibri"/>
          <w:szCs w:val="24"/>
        </w:rPr>
        <w:t xml:space="preserve">. </w:t>
      </w:r>
      <w:proofErr w:type="gramStart"/>
      <w:r w:rsidRPr="00CF3C68">
        <w:rPr>
          <w:rFonts w:ascii="Calibri" w:hAnsi="Calibri"/>
          <w:szCs w:val="24"/>
        </w:rPr>
        <w:t>Scientific tools to support the practical implementation of ecosystem-based fisheries management.</w:t>
      </w:r>
      <w:proofErr w:type="gramEnd"/>
      <w:r w:rsidRPr="00CF3C68">
        <w:rPr>
          <w:rFonts w:ascii="Calibri" w:hAnsi="Calibri"/>
          <w:szCs w:val="24"/>
        </w:rPr>
        <w:t xml:space="preserve"> ICES Journal of Marine Science, 64: 1–7.</w:t>
      </w:r>
    </w:p>
    <w:p w14:paraId="09F7B68B" w14:textId="663A859D" w:rsidR="00FA7556" w:rsidRPr="00CF3C68" w:rsidRDefault="00FA7556" w:rsidP="00FE1A0C">
      <w:pPr>
        <w:pStyle w:val="ListParagraph"/>
        <w:ind w:hanging="720"/>
        <w:jc w:val="both"/>
        <w:rPr>
          <w:rFonts w:ascii="Calibri" w:hAnsi="Calibri"/>
          <w:szCs w:val="24"/>
          <w:lang w:val="pt-BR"/>
        </w:rPr>
      </w:pPr>
      <w:proofErr w:type="gramStart"/>
      <w:r w:rsidRPr="00CF3C68">
        <w:rPr>
          <w:rFonts w:ascii="Calibri" w:hAnsi="Calibri"/>
          <w:szCs w:val="24"/>
        </w:rPr>
        <w:t xml:space="preserve">Smith A.D.M, </w:t>
      </w:r>
      <w:proofErr w:type="spellStart"/>
      <w:r w:rsidRPr="00CF3C68">
        <w:rPr>
          <w:rFonts w:ascii="Calibri" w:hAnsi="Calibri"/>
          <w:szCs w:val="24"/>
        </w:rPr>
        <w:t>Sachse</w:t>
      </w:r>
      <w:proofErr w:type="spellEnd"/>
      <w:r w:rsidRPr="00CF3C68">
        <w:rPr>
          <w:rFonts w:ascii="Calibri" w:hAnsi="Calibri"/>
          <w:szCs w:val="24"/>
        </w:rPr>
        <w:t xml:space="preserve"> M.L., Fulton E.A., Smith D.C., Prince J.D., </w:t>
      </w:r>
      <w:proofErr w:type="spellStart"/>
      <w:r w:rsidRPr="00CF3C68">
        <w:rPr>
          <w:rFonts w:ascii="Calibri" w:hAnsi="Calibri"/>
          <w:szCs w:val="24"/>
        </w:rPr>
        <w:t>Knuckey</w:t>
      </w:r>
      <w:proofErr w:type="spellEnd"/>
      <w:r w:rsidR="008E7C29">
        <w:rPr>
          <w:rFonts w:ascii="Calibri" w:hAnsi="Calibri"/>
          <w:szCs w:val="24"/>
        </w:rPr>
        <w:t xml:space="preserve"> I.A., Walker T.I. and </w:t>
      </w:r>
      <w:proofErr w:type="spellStart"/>
      <w:r w:rsidR="008E7C29">
        <w:rPr>
          <w:rFonts w:ascii="Calibri" w:hAnsi="Calibri"/>
          <w:szCs w:val="24"/>
        </w:rPr>
        <w:t>Geen</w:t>
      </w:r>
      <w:proofErr w:type="spellEnd"/>
      <w:r w:rsidR="008E7C29">
        <w:rPr>
          <w:rFonts w:ascii="Calibri" w:hAnsi="Calibri"/>
          <w:szCs w:val="24"/>
        </w:rPr>
        <w:t xml:space="preserve"> G. 2009.</w:t>
      </w:r>
      <w:proofErr w:type="gramEnd"/>
      <w:r w:rsidRPr="00CF3C68">
        <w:rPr>
          <w:rFonts w:ascii="Calibri" w:hAnsi="Calibri"/>
          <w:szCs w:val="24"/>
        </w:rPr>
        <w:t xml:space="preserve"> Evaluation of alternative strategies for management of commonwealth fisheries in </w:t>
      </w:r>
      <w:proofErr w:type="gramStart"/>
      <w:r w:rsidRPr="00CF3C68">
        <w:rPr>
          <w:rFonts w:ascii="Calibri" w:hAnsi="Calibri"/>
          <w:szCs w:val="24"/>
        </w:rPr>
        <w:t>south eastern</w:t>
      </w:r>
      <w:proofErr w:type="gramEnd"/>
      <w:r w:rsidRPr="00CF3C68">
        <w:rPr>
          <w:rFonts w:ascii="Calibri" w:hAnsi="Calibri"/>
          <w:szCs w:val="24"/>
        </w:rPr>
        <w:t xml:space="preserve"> Australia. </w:t>
      </w:r>
      <w:r w:rsidRPr="00CF3C68">
        <w:rPr>
          <w:rFonts w:ascii="Calibri" w:hAnsi="Calibri"/>
          <w:szCs w:val="24"/>
          <w:lang w:val="pt-BR"/>
        </w:rPr>
        <w:t>FRDC Final Report 2003/061.</w:t>
      </w:r>
    </w:p>
    <w:p w14:paraId="7F229602" w14:textId="54E28567" w:rsidR="00AA2A63" w:rsidRPr="00CF3C68" w:rsidRDefault="00AA2A63" w:rsidP="00FE1A0C">
      <w:pPr>
        <w:pStyle w:val="ListParagraph"/>
        <w:ind w:hanging="720"/>
        <w:jc w:val="both"/>
        <w:rPr>
          <w:rFonts w:ascii="Calibri" w:hAnsi="Calibri"/>
          <w:szCs w:val="24"/>
        </w:rPr>
      </w:pPr>
      <w:r w:rsidRPr="00CF3C68">
        <w:rPr>
          <w:rFonts w:ascii="Calibri" w:hAnsi="Calibri"/>
          <w:szCs w:val="24"/>
          <w:lang w:val="pt-BR"/>
        </w:rPr>
        <w:t>Vieira, S., Perks, C., Maz</w:t>
      </w:r>
      <w:r w:rsidR="008E7C29">
        <w:rPr>
          <w:rFonts w:ascii="Calibri" w:hAnsi="Calibri"/>
          <w:szCs w:val="24"/>
          <w:lang w:val="pt-BR"/>
        </w:rPr>
        <w:t xml:space="preserve">ur, K., Curtotti, R., </w:t>
      </w:r>
      <w:proofErr w:type="spellStart"/>
      <w:r w:rsidR="008E7C29">
        <w:rPr>
          <w:rFonts w:ascii="Calibri" w:hAnsi="Calibri"/>
          <w:szCs w:val="24"/>
          <w:lang w:val="pt-BR"/>
        </w:rPr>
        <w:t>an</w:t>
      </w:r>
      <w:proofErr w:type="spellEnd"/>
      <w:r w:rsidR="008E7C29">
        <w:rPr>
          <w:rFonts w:ascii="Calibri" w:hAnsi="Calibri"/>
          <w:szCs w:val="24"/>
          <w:lang w:val="pt-BR"/>
        </w:rPr>
        <w:t xml:space="preserve"> Li, M. 2010.</w:t>
      </w:r>
      <w:r w:rsidRPr="00CF3C68">
        <w:rPr>
          <w:rFonts w:ascii="Calibri" w:hAnsi="Calibri"/>
          <w:szCs w:val="24"/>
          <w:lang w:val="pt-BR"/>
        </w:rPr>
        <w:t xml:space="preserve"> </w:t>
      </w:r>
      <w:proofErr w:type="gramStart"/>
      <w:r w:rsidRPr="00CF3C68">
        <w:rPr>
          <w:rFonts w:ascii="Calibri" w:hAnsi="Calibri"/>
          <w:szCs w:val="24"/>
        </w:rPr>
        <w:t>Impact of the structural adjustment package on the profitability of Commonwealth fisheries.</w:t>
      </w:r>
      <w:proofErr w:type="gramEnd"/>
      <w:r w:rsidRPr="00CF3C68">
        <w:rPr>
          <w:rFonts w:ascii="Calibri" w:hAnsi="Calibri"/>
          <w:szCs w:val="24"/>
        </w:rPr>
        <w:t xml:space="preserve"> </w:t>
      </w:r>
      <w:proofErr w:type="gramStart"/>
      <w:r w:rsidRPr="00CF3C68">
        <w:rPr>
          <w:rFonts w:ascii="Calibri" w:hAnsi="Calibri"/>
          <w:szCs w:val="24"/>
        </w:rPr>
        <w:t>ABARE Research Report 10.01.</w:t>
      </w:r>
      <w:proofErr w:type="gramEnd"/>
    </w:p>
    <w:p w14:paraId="6CE1CEAC" w14:textId="68C2F6E7" w:rsidR="00AA2A63" w:rsidRPr="00C63522" w:rsidRDefault="008E7C29" w:rsidP="00FE1A0C">
      <w:pPr>
        <w:pStyle w:val="ListParagraph"/>
        <w:ind w:hanging="720"/>
        <w:jc w:val="both"/>
        <w:rPr>
          <w:rFonts w:ascii="Calibri" w:hAnsi="Calibri"/>
          <w:szCs w:val="24"/>
        </w:rPr>
      </w:pPr>
      <w:r>
        <w:rPr>
          <w:rFonts w:ascii="Calibri" w:hAnsi="Calibri"/>
          <w:szCs w:val="24"/>
        </w:rPr>
        <w:t>Zhou, S., &amp; Griffiths, S. P. 2008</w:t>
      </w:r>
      <w:r w:rsidR="00AA2A63" w:rsidRPr="00CF3C68">
        <w:rPr>
          <w:rFonts w:ascii="Calibri" w:hAnsi="Calibri"/>
          <w:szCs w:val="24"/>
        </w:rPr>
        <w:t xml:space="preserve">. Sustainability Assessment for Fishing Effects (SAFE): A new quantitative ecological risk assessment method and its application to elasmobranch bycatch in an Australian trawl fishery. </w:t>
      </w:r>
      <w:proofErr w:type="gramStart"/>
      <w:r w:rsidR="00AA2A63" w:rsidRPr="00CF3C68">
        <w:rPr>
          <w:rFonts w:ascii="Calibri" w:hAnsi="Calibri"/>
          <w:szCs w:val="24"/>
        </w:rPr>
        <w:t>Fisheries Research, 91: 56–68.</w:t>
      </w:r>
      <w:proofErr w:type="gramEnd"/>
      <w:r w:rsidR="00AA2A63" w:rsidRPr="00C63522">
        <w:rPr>
          <w:rFonts w:ascii="Calibri" w:hAnsi="Calibri"/>
          <w:szCs w:val="24"/>
        </w:rPr>
        <w:t xml:space="preserve"> </w:t>
      </w:r>
    </w:p>
    <w:p w14:paraId="2DC297BE" w14:textId="77777777" w:rsidR="004F5BA0" w:rsidRPr="00C63522" w:rsidRDefault="004F5BA0" w:rsidP="005C5C1C">
      <w:pPr>
        <w:pStyle w:val="ListParagraph"/>
        <w:ind w:left="0"/>
        <w:rPr>
          <w:rFonts w:ascii="Calibri" w:hAnsi="Calibri"/>
          <w:szCs w:val="24"/>
        </w:rPr>
      </w:pPr>
    </w:p>
    <w:p w14:paraId="1D442639" w14:textId="77777777" w:rsidR="004F5BA0" w:rsidRPr="00C63522" w:rsidRDefault="004F5BA0" w:rsidP="005C5C1C">
      <w:pPr>
        <w:pStyle w:val="ListParagraph"/>
        <w:ind w:left="0"/>
        <w:rPr>
          <w:rFonts w:ascii="Calibri" w:hAnsi="Calibri"/>
          <w:szCs w:val="24"/>
        </w:rPr>
      </w:pPr>
    </w:p>
    <w:p w14:paraId="5A7B1626" w14:textId="77777777" w:rsidR="004F5BA0" w:rsidRPr="00C63522" w:rsidRDefault="004F5BA0">
      <w:pPr>
        <w:rPr>
          <w:rFonts w:ascii="Calibri" w:hAnsi="Calibri"/>
          <w:szCs w:val="24"/>
        </w:rPr>
      </w:pPr>
      <w:r w:rsidRPr="00C63522">
        <w:rPr>
          <w:rFonts w:ascii="Calibri" w:hAnsi="Calibri"/>
          <w:szCs w:val="24"/>
        </w:rPr>
        <w:br w:type="page"/>
      </w:r>
    </w:p>
    <w:p w14:paraId="3F0D878C" w14:textId="77777777" w:rsidR="008D2402" w:rsidRDefault="008D2402" w:rsidP="00035F70">
      <w:pPr>
        <w:pStyle w:val="Heading2"/>
      </w:pPr>
    </w:p>
    <w:p w14:paraId="0515D43D" w14:textId="54C3D352" w:rsidR="004F5BA0" w:rsidRPr="004F5BA0" w:rsidRDefault="00520D49" w:rsidP="00035F70">
      <w:pPr>
        <w:pStyle w:val="Heading2"/>
      </w:pPr>
      <w:bookmarkStart w:id="44" w:name="_Toc225849412"/>
      <w:r>
        <w:t>Appendix 3</w:t>
      </w:r>
      <w:r w:rsidR="004F5BA0" w:rsidRPr="004F5BA0">
        <w:t>. Glossary of terms</w:t>
      </w:r>
      <w:bookmarkEnd w:id="44"/>
    </w:p>
    <w:p w14:paraId="317BDB7D" w14:textId="77777777" w:rsidR="00CE5EDC" w:rsidRPr="00C63522" w:rsidRDefault="00CE5EDC" w:rsidP="00FE1A0C">
      <w:pPr>
        <w:pStyle w:val="ListParagraph"/>
        <w:ind w:left="0"/>
        <w:jc w:val="both"/>
        <w:rPr>
          <w:rFonts w:ascii="Calibri" w:hAnsi="Calibri"/>
          <w:szCs w:val="24"/>
        </w:rPr>
      </w:pPr>
    </w:p>
    <w:p w14:paraId="77A00E24" w14:textId="3D6D63BC" w:rsidR="001D2B8F" w:rsidRPr="001D2B8F" w:rsidRDefault="001D2B8F" w:rsidP="00FE1A0C">
      <w:pPr>
        <w:pStyle w:val="Heading3"/>
        <w:jc w:val="both"/>
      </w:pPr>
      <w:bookmarkStart w:id="45" w:name="_Toc225849413"/>
      <w:proofErr w:type="spellStart"/>
      <w:r>
        <w:t>A</w:t>
      </w:r>
      <w:r w:rsidR="00520D49">
        <w:t>3</w:t>
      </w:r>
      <w:r w:rsidRPr="001D2B8F">
        <w:t>.1</w:t>
      </w:r>
      <w:proofErr w:type="spellEnd"/>
      <w:r w:rsidRPr="001D2B8F">
        <w:t xml:space="preserve"> Reference points mentioned in this report</w:t>
      </w:r>
      <w:bookmarkEnd w:id="45"/>
    </w:p>
    <w:p w14:paraId="524B8312" w14:textId="77777777" w:rsidR="001D2B8F" w:rsidRPr="00C63522" w:rsidRDefault="001D2B8F" w:rsidP="00FE1A0C">
      <w:pPr>
        <w:pStyle w:val="ListParagraph"/>
        <w:ind w:left="0"/>
        <w:jc w:val="both"/>
        <w:rPr>
          <w:rFonts w:ascii="Calibri" w:hAnsi="Calibri"/>
          <w:szCs w:val="24"/>
        </w:rPr>
      </w:pPr>
    </w:p>
    <w:p w14:paraId="35F03D74" w14:textId="77777777" w:rsidR="00605B66" w:rsidRPr="00C63522" w:rsidRDefault="00605B66" w:rsidP="00FE1A0C">
      <w:pPr>
        <w:pStyle w:val="ListParagraph"/>
        <w:ind w:left="567" w:hanging="567"/>
        <w:jc w:val="both"/>
        <w:rPr>
          <w:rFonts w:ascii="Calibri" w:hAnsi="Calibri"/>
          <w:szCs w:val="24"/>
        </w:rPr>
      </w:pPr>
      <w:proofErr w:type="gramStart"/>
      <w:r w:rsidRPr="00C63522">
        <w:rPr>
          <w:rFonts w:ascii="Calibri" w:hAnsi="Calibri"/>
          <w:b/>
          <w:szCs w:val="24"/>
        </w:rPr>
        <w:t>B</w:t>
      </w:r>
      <w:r w:rsidRPr="00C63522">
        <w:rPr>
          <w:rFonts w:ascii="Calibri" w:hAnsi="Calibri"/>
          <w:szCs w:val="24"/>
        </w:rPr>
        <w:t xml:space="preserve"> </w:t>
      </w:r>
      <w:r w:rsidR="000B3ED5" w:rsidRPr="00C63522">
        <w:rPr>
          <w:rFonts w:ascii="Calibri" w:hAnsi="Calibri"/>
          <w:szCs w:val="24"/>
        </w:rPr>
        <w:tab/>
      </w:r>
      <w:r w:rsidRPr="00C63522">
        <w:rPr>
          <w:rFonts w:ascii="Calibri" w:hAnsi="Calibri"/>
          <w:szCs w:val="24"/>
        </w:rPr>
        <w:t>Stock biomass or stock abundance.</w:t>
      </w:r>
      <w:proofErr w:type="gramEnd"/>
      <w:r w:rsidRPr="00C63522">
        <w:rPr>
          <w:rFonts w:ascii="Calibri" w:hAnsi="Calibri"/>
          <w:szCs w:val="24"/>
        </w:rPr>
        <w:t xml:space="preserve"> In determining stock status relative to reference points, spawning stock biomass (SSB</w:t>
      </w:r>
      <w:r w:rsidR="007824E4" w:rsidRPr="00C63522">
        <w:rPr>
          <w:rFonts w:ascii="Calibri" w:hAnsi="Calibri"/>
          <w:szCs w:val="24"/>
        </w:rPr>
        <w:t>; SB</w:t>
      </w:r>
      <w:r w:rsidRPr="00C63522">
        <w:rPr>
          <w:rFonts w:ascii="Calibri" w:hAnsi="Calibri"/>
          <w:szCs w:val="24"/>
        </w:rPr>
        <w:t>) is more commonly used. SSB is that part of B corresponding to mature individuals.</w:t>
      </w:r>
    </w:p>
    <w:p w14:paraId="5C7264E7" w14:textId="77777777" w:rsidR="00605B66" w:rsidRPr="00C63522" w:rsidRDefault="00D328FA" w:rsidP="00FE1A0C">
      <w:pPr>
        <w:pStyle w:val="ListParagraph"/>
        <w:ind w:left="567" w:hanging="567"/>
        <w:jc w:val="both"/>
        <w:rPr>
          <w:rFonts w:ascii="Calibri" w:hAnsi="Calibri"/>
          <w:szCs w:val="24"/>
        </w:rPr>
      </w:pPr>
      <w:r w:rsidRPr="00C63522">
        <w:rPr>
          <w:rFonts w:ascii="Calibri" w:hAnsi="Calibri"/>
          <w:b/>
          <w:szCs w:val="24"/>
        </w:rPr>
        <w:t>B</w:t>
      </w:r>
      <w:r w:rsidRPr="00C63522">
        <w:rPr>
          <w:rFonts w:ascii="Calibri" w:hAnsi="Calibri"/>
          <w:b/>
          <w:szCs w:val="24"/>
          <w:vertAlign w:val="subscript"/>
        </w:rPr>
        <w:t>LIM</w:t>
      </w:r>
      <w:r w:rsidRPr="00C63522">
        <w:rPr>
          <w:rFonts w:ascii="Calibri" w:hAnsi="Calibri"/>
          <w:szCs w:val="24"/>
        </w:rPr>
        <w:t xml:space="preserve"> </w:t>
      </w:r>
      <w:r w:rsidR="000B3ED5" w:rsidRPr="00C63522">
        <w:rPr>
          <w:rFonts w:ascii="Calibri" w:hAnsi="Calibri"/>
          <w:szCs w:val="24"/>
        </w:rPr>
        <w:tab/>
      </w:r>
      <w:r w:rsidRPr="00C63522">
        <w:rPr>
          <w:rFonts w:ascii="Calibri" w:hAnsi="Calibri"/>
          <w:szCs w:val="24"/>
        </w:rPr>
        <w:t>The li</w:t>
      </w:r>
      <w:r w:rsidR="000B3ED5" w:rsidRPr="00C63522">
        <w:rPr>
          <w:rFonts w:ascii="Calibri" w:hAnsi="Calibri"/>
          <w:szCs w:val="24"/>
        </w:rPr>
        <w:t>mit reference point for biomass (synonymous with LRP).</w:t>
      </w:r>
    </w:p>
    <w:p w14:paraId="2B95E2FD" w14:textId="77777777" w:rsidR="00834E42" w:rsidRPr="00C63522" w:rsidRDefault="000B3ED5" w:rsidP="00FE1A0C">
      <w:pPr>
        <w:pStyle w:val="ListParagraph"/>
        <w:ind w:left="567" w:hanging="567"/>
        <w:jc w:val="both"/>
        <w:rPr>
          <w:rFonts w:ascii="Calibri" w:hAnsi="Calibri"/>
          <w:szCs w:val="24"/>
        </w:rPr>
      </w:pPr>
      <w:r w:rsidRPr="00C63522">
        <w:rPr>
          <w:rFonts w:ascii="Calibri" w:hAnsi="Calibri"/>
          <w:b/>
          <w:szCs w:val="24"/>
        </w:rPr>
        <w:t>F</w:t>
      </w:r>
      <w:r w:rsidR="00834E42" w:rsidRPr="00C63522">
        <w:rPr>
          <w:rFonts w:ascii="Calibri" w:hAnsi="Calibri"/>
          <w:szCs w:val="24"/>
        </w:rPr>
        <w:t xml:space="preserve"> </w:t>
      </w:r>
      <w:r w:rsidRPr="00C63522">
        <w:rPr>
          <w:rFonts w:ascii="Calibri" w:hAnsi="Calibri"/>
          <w:szCs w:val="24"/>
        </w:rPr>
        <w:tab/>
      </w:r>
      <w:r w:rsidR="00834E42" w:rsidRPr="00C63522">
        <w:rPr>
          <w:rFonts w:ascii="Calibri" w:hAnsi="Calibri"/>
          <w:szCs w:val="24"/>
        </w:rPr>
        <w:t xml:space="preserve">The fishing mortality rate. It is roughly the proportion of the fishable stock that is caught in a year. </w:t>
      </w:r>
    </w:p>
    <w:p w14:paraId="3031BB0F" w14:textId="77777777" w:rsidR="001D2B8F" w:rsidRPr="00C63522" w:rsidRDefault="001D2B8F" w:rsidP="00FE1A0C">
      <w:pPr>
        <w:pStyle w:val="ListParagraph"/>
        <w:ind w:left="567" w:hanging="567"/>
        <w:jc w:val="both"/>
        <w:rPr>
          <w:rFonts w:ascii="Calibri" w:hAnsi="Calibri"/>
          <w:szCs w:val="24"/>
        </w:rPr>
      </w:pPr>
      <w:r w:rsidRPr="00C63522">
        <w:rPr>
          <w:rFonts w:ascii="Calibri" w:hAnsi="Calibri"/>
          <w:b/>
          <w:szCs w:val="24"/>
        </w:rPr>
        <w:t>F</w:t>
      </w:r>
      <w:r w:rsidRPr="00C63522">
        <w:rPr>
          <w:rFonts w:ascii="Calibri" w:hAnsi="Calibri"/>
          <w:b/>
          <w:szCs w:val="24"/>
          <w:vertAlign w:val="subscript"/>
        </w:rPr>
        <w:t>los</w:t>
      </w:r>
      <w:r w:rsidR="00834E42" w:rsidRPr="00C63522">
        <w:rPr>
          <w:rFonts w:ascii="Calibri" w:hAnsi="Calibri"/>
          <w:b/>
          <w:szCs w:val="24"/>
          <w:vertAlign w:val="subscript"/>
        </w:rPr>
        <w:t>s</w:t>
      </w:r>
      <w:r w:rsidR="00834E42" w:rsidRPr="00C63522">
        <w:rPr>
          <w:rFonts w:ascii="Calibri" w:hAnsi="Calibri"/>
          <w:szCs w:val="24"/>
        </w:rPr>
        <w:t xml:space="preserve"> </w:t>
      </w:r>
      <w:r w:rsidR="000B3ED5" w:rsidRPr="00C63522">
        <w:rPr>
          <w:rFonts w:ascii="Calibri" w:hAnsi="Calibri"/>
          <w:szCs w:val="24"/>
        </w:rPr>
        <w:tab/>
      </w:r>
      <w:r w:rsidR="000F7432" w:rsidRPr="00C63522">
        <w:rPr>
          <w:rFonts w:ascii="Calibri" w:hAnsi="Calibri"/>
          <w:szCs w:val="24"/>
        </w:rPr>
        <w:t xml:space="preserve">A reference point sometimes used as a limit. </w:t>
      </w:r>
      <w:r w:rsidRPr="00C63522">
        <w:rPr>
          <w:rFonts w:ascii="Calibri" w:hAnsi="Calibri"/>
          <w:iCs/>
          <w:szCs w:val="24"/>
        </w:rPr>
        <w:t>T</w:t>
      </w:r>
      <w:r w:rsidRPr="00C63522">
        <w:rPr>
          <w:rFonts w:ascii="Calibri" w:hAnsi="Calibri"/>
          <w:szCs w:val="24"/>
        </w:rPr>
        <w:t>he fishing mortality corresponding to the lowest observed spawning stock and associated recruitment.</w:t>
      </w:r>
    </w:p>
    <w:p w14:paraId="7EE1FC4C" w14:textId="77777777" w:rsidR="00D328FA" w:rsidRPr="00C63522" w:rsidRDefault="00D328FA" w:rsidP="00FE1A0C">
      <w:pPr>
        <w:pStyle w:val="ListParagraph"/>
        <w:ind w:left="567" w:hanging="567"/>
        <w:jc w:val="both"/>
        <w:rPr>
          <w:rFonts w:ascii="Calibri" w:hAnsi="Calibri"/>
          <w:szCs w:val="24"/>
        </w:rPr>
      </w:pPr>
      <w:r w:rsidRPr="00C63522">
        <w:rPr>
          <w:rFonts w:ascii="Calibri" w:hAnsi="Calibri"/>
          <w:b/>
          <w:szCs w:val="24"/>
        </w:rPr>
        <w:t>F</w:t>
      </w:r>
      <w:r w:rsidRPr="00C63522">
        <w:rPr>
          <w:rFonts w:ascii="Calibri" w:hAnsi="Calibri"/>
          <w:b/>
          <w:szCs w:val="24"/>
          <w:vertAlign w:val="subscript"/>
        </w:rPr>
        <w:t>MEY</w:t>
      </w:r>
      <w:r w:rsidRPr="00C63522">
        <w:rPr>
          <w:rFonts w:ascii="Calibri" w:hAnsi="Calibri"/>
          <w:szCs w:val="24"/>
        </w:rPr>
        <w:t xml:space="preserve"> </w:t>
      </w:r>
      <w:r w:rsidR="000B3ED5" w:rsidRPr="00C63522">
        <w:rPr>
          <w:rFonts w:ascii="Calibri" w:hAnsi="Calibri"/>
          <w:szCs w:val="24"/>
        </w:rPr>
        <w:tab/>
      </w:r>
      <w:r w:rsidRPr="00C63522">
        <w:rPr>
          <w:rFonts w:ascii="Calibri" w:hAnsi="Calibri"/>
          <w:szCs w:val="24"/>
        </w:rPr>
        <w:t>The fishing mortality rate that produces MEY.</w:t>
      </w:r>
    </w:p>
    <w:p w14:paraId="3E98E53F" w14:textId="77777777" w:rsidR="001D2B8F" w:rsidRDefault="001D2B8F" w:rsidP="00FE1A0C">
      <w:pPr>
        <w:pStyle w:val="ListParagraph"/>
        <w:ind w:left="567" w:hanging="567"/>
        <w:jc w:val="both"/>
        <w:rPr>
          <w:rFonts w:ascii="Calibri" w:hAnsi="Calibri"/>
          <w:szCs w:val="24"/>
        </w:rPr>
      </w:pPr>
      <w:r w:rsidRPr="00C63522">
        <w:rPr>
          <w:rFonts w:ascii="Calibri" w:hAnsi="Calibri"/>
          <w:b/>
          <w:szCs w:val="24"/>
        </w:rPr>
        <w:t>F</w:t>
      </w:r>
      <w:r w:rsidRPr="00C63522">
        <w:rPr>
          <w:rFonts w:ascii="Calibri" w:hAnsi="Calibri"/>
          <w:b/>
          <w:szCs w:val="24"/>
          <w:vertAlign w:val="subscript"/>
        </w:rPr>
        <w:t>MSY</w:t>
      </w:r>
      <w:r w:rsidR="00447995" w:rsidRPr="00C63522">
        <w:rPr>
          <w:rFonts w:ascii="Calibri" w:hAnsi="Calibri"/>
          <w:szCs w:val="24"/>
        </w:rPr>
        <w:t xml:space="preserve"> </w:t>
      </w:r>
      <w:r w:rsidR="000B3ED5" w:rsidRPr="00C63522">
        <w:rPr>
          <w:rFonts w:ascii="Calibri" w:hAnsi="Calibri"/>
          <w:szCs w:val="24"/>
        </w:rPr>
        <w:tab/>
      </w:r>
      <w:r w:rsidR="00447995" w:rsidRPr="00C63522">
        <w:rPr>
          <w:rFonts w:ascii="Calibri" w:hAnsi="Calibri"/>
          <w:szCs w:val="24"/>
        </w:rPr>
        <w:t xml:space="preserve">The fishing mortality rate that produces </w:t>
      </w:r>
      <w:proofErr w:type="spellStart"/>
      <w:r w:rsidR="00447995" w:rsidRPr="00C63522">
        <w:rPr>
          <w:rFonts w:ascii="Calibri" w:hAnsi="Calibri"/>
          <w:szCs w:val="24"/>
        </w:rPr>
        <w:t>MSY</w:t>
      </w:r>
      <w:proofErr w:type="spellEnd"/>
      <w:r w:rsidR="00447995" w:rsidRPr="00C63522">
        <w:rPr>
          <w:rFonts w:ascii="Calibri" w:hAnsi="Calibri"/>
          <w:szCs w:val="24"/>
        </w:rPr>
        <w:t>.</w:t>
      </w:r>
    </w:p>
    <w:p w14:paraId="128157F4" w14:textId="58ED7CBC" w:rsidR="00116A80" w:rsidRPr="00C63522" w:rsidRDefault="00116A80" w:rsidP="00FE1A0C">
      <w:pPr>
        <w:pStyle w:val="ListParagraph"/>
        <w:ind w:left="567" w:hanging="567"/>
        <w:jc w:val="both"/>
        <w:rPr>
          <w:rFonts w:ascii="Calibri" w:hAnsi="Calibri"/>
          <w:szCs w:val="24"/>
        </w:rPr>
      </w:pPr>
      <w:proofErr w:type="gramStart"/>
      <w:r w:rsidRPr="00116A80">
        <w:rPr>
          <w:rFonts w:ascii="Calibri" w:hAnsi="Calibri"/>
          <w:b/>
          <w:i/>
          <w:szCs w:val="24"/>
        </w:rPr>
        <w:t>h</w:t>
      </w:r>
      <w:proofErr w:type="gramEnd"/>
      <w:r>
        <w:rPr>
          <w:rFonts w:ascii="Calibri" w:hAnsi="Calibri"/>
          <w:szCs w:val="24"/>
        </w:rPr>
        <w:tab/>
      </w:r>
      <w:r w:rsidRPr="00116A80">
        <w:rPr>
          <w:rFonts w:ascii="Calibri" w:hAnsi="Calibri"/>
          <w:b/>
          <w:szCs w:val="24"/>
        </w:rPr>
        <w:t>Steepness</w:t>
      </w:r>
      <w:r w:rsidRPr="00116A80">
        <w:rPr>
          <w:rFonts w:ascii="Calibri" w:hAnsi="Calibri"/>
          <w:szCs w:val="24"/>
        </w:rPr>
        <w:t xml:space="preserve"> defines the degree of dependence of average recruitment on spawning biomass. For most tunas, steepness is poorly known and difficult to estimate, but has an important influence on the estimates of stock status (see Anonymous 2011).</w:t>
      </w:r>
    </w:p>
    <w:p w14:paraId="0A9F829F" w14:textId="77777777" w:rsidR="00FE1A0C" w:rsidRDefault="00FE1A0C" w:rsidP="00FE1A0C">
      <w:pPr>
        <w:pStyle w:val="ListParagraph"/>
        <w:ind w:left="567" w:hanging="567"/>
        <w:jc w:val="both"/>
        <w:rPr>
          <w:rFonts w:ascii="Calibri" w:hAnsi="Calibri"/>
          <w:szCs w:val="24"/>
        </w:rPr>
      </w:pPr>
      <w:proofErr w:type="gramStart"/>
      <w:r w:rsidRPr="00C63522">
        <w:rPr>
          <w:rFonts w:ascii="Calibri" w:hAnsi="Calibri"/>
          <w:b/>
          <w:szCs w:val="24"/>
        </w:rPr>
        <w:t>K</w:t>
      </w:r>
      <w:r w:rsidRPr="00C63522">
        <w:rPr>
          <w:rFonts w:ascii="Calibri" w:hAnsi="Calibri"/>
          <w:szCs w:val="24"/>
        </w:rPr>
        <w:tab/>
        <w:t>Carrying capacity (maximum population size).</w:t>
      </w:r>
      <w:proofErr w:type="gramEnd"/>
      <w:r w:rsidRPr="00C63522">
        <w:rPr>
          <w:rFonts w:ascii="Calibri" w:hAnsi="Calibri"/>
          <w:szCs w:val="24"/>
        </w:rPr>
        <w:t xml:space="preserve"> A parameter in production models, analogous to </w:t>
      </w:r>
      <w:proofErr w:type="spellStart"/>
      <w:r w:rsidRPr="00C63522">
        <w:rPr>
          <w:rFonts w:ascii="Calibri" w:hAnsi="Calibri"/>
          <w:szCs w:val="24"/>
        </w:rPr>
        <w:t>SSB</w:t>
      </w:r>
      <w:r w:rsidRPr="00C63522">
        <w:rPr>
          <w:rFonts w:ascii="Calibri" w:hAnsi="Calibri"/>
          <w:szCs w:val="24"/>
          <w:vertAlign w:val="subscript"/>
        </w:rPr>
        <w:t>0</w:t>
      </w:r>
      <w:proofErr w:type="spellEnd"/>
      <w:r w:rsidRPr="00C63522">
        <w:rPr>
          <w:rFonts w:ascii="Calibri" w:hAnsi="Calibri"/>
          <w:szCs w:val="24"/>
        </w:rPr>
        <w:t>.</w:t>
      </w:r>
    </w:p>
    <w:p w14:paraId="2462D459" w14:textId="77777777" w:rsidR="000B3ED5" w:rsidRPr="00C63522" w:rsidRDefault="000B3ED5" w:rsidP="00FE1A0C">
      <w:pPr>
        <w:pStyle w:val="ListParagraph"/>
        <w:ind w:left="567" w:hanging="567"/>
        <w:jc w:val="both"/>
        <w:rPr>
          <w:rFonts w:ascii="Calibri" w:hAnsi="Calibri"/>
          <w:szCs w:val="24"/>
        </w:rPr>
      </w:pPr>
      <w:proofErr w:type="spellStart"/>
      <w:proofErr w:type="gramStart"/>
      <w:r w:rsidRPr="00C63522">
        <w:rPr>
          <w:rFonts w:ascii="Calibri" w:hAnsi="Calibri"/>
          <w:b/>
          <w:szCs w:val="24"/>
        </w:rPr>
        <w:t>LRP</w:t>
      </w:r>
      <w:proofErr w:type="spellEnd"/>
      <w:r w:rsidRPr="00C63522">
        <w:rPr>
          <w:rFonts w:ascii="Calibri" w:hAnsi="Calibri"/>
          <w:szCs w:val="24"/>
        </w:rPr>
        <w:t xml:space="preserve"> </w:t>
      </w:r>
      <w:r w:rsidRPr="00C63522">
        <w:rPr>
          <w:rFonts w:ascii="Calibri" w:hAnsi="Calibri"/>
          <w:szCs w:val="24"/>
        </w:rPr>
        <w:tab/>
        <w:t>Limit reference point (see Section A2.2).</w:t>
      </w:r>
      <w:proofErr w:type="gramEnd"/>
    </w:p>
    <w:p w14:paraId="7E7911DA" w14:textId="77777777" w:rsidR="000F3BD1" w:rsidRPr="00C63522" w:rsidRDefault="000F3BD1" w:rsidP="00FE1A0C">
      <w:pPr>
        <w:pStyle w:val="ListParagraph"/>
        <w:ind w:left="567" w:hanging="567"/>
        <w:jc w:val="both"/>
        <w:rPr>
          <w:rFonts w:ascii="Calibri" w:hAnsi="Calibri"/>
          <w:szCs w:val="24"/>
        </w:rPr>
      </w:pPr>
      <w:proofErr w:type="gramStart"/>
      <w:r w:rsidRPr="00C63522">
        <w:rPr>
          <w:rFonts w:ascii="Calibri" w:hAnsi="Calibri"/>
          <w:b/>
          <w:szCs w:val="24"/>
        </w:rPr>
        <w:t>M</w:t>
      </w:r>
      <w:r w:rsidRPr="00C63522">
        <w:rPr>
          <w:rFonts w:ascii="Calibri" w:hAnsi="Calibri"/>
          <w:szCs w:val="24"/>
        </w:rPr>
        <w:tab/>
        <w:t>Natural mortality rate.</w:t>
      </w:r>
      <w:proofErr w:type="gramEnd"/>
      <w:r w:rsidRPr="00C63522">
        <w:rPr>
          <w:rFonts w:ascii="Calibri" w:hAnsi="Calibri"/>
          <w:szCs w:val="24"/>
        </w:rPr>
        <w:t xml:space="preserve"> A stock's total mortality </w:t>
      </w:r>
      <w:r w:rsidR="001D1155">
        <w:rPr>
          <w:rFonts w:ascii="Calibri" w:hAnsi="Calibri"/>
          <w:szCs w:val="24"/>
        </w:rPr>
        <w:t xml:space="preserve">rate </w:t>
      </w:r>
      <w:r w:rsidRPr="00C63522">
        <w:rPr>
          <w:rFonts w:ascii="Calibri" w:hAnsi="Calibri"/>
          <w:szCs w:val="24"/>
        </w:rPr>
        <w:t xml:space="preserve">is </w:t>
      </w:r>
      <w:r w:rsidR="00001084">
        <w:rPr>
          <w:rFonts w:ascii="Calibri" w:hAnsi="Calibri"/>
          <w:szCs w:val="24"/>
        </w:rPr>
        <w:t xml:space="preserve">given by </w:t>
      </w:r>
      <w:r w:rsidRPr="00C63522">
        <w:rPr>
          <w:rFonts w:ascii="Calibri" w:hAnsi="Calibri"/>
          <w:szCs w:val="24"/>
        </w:rPr>
        <w:t>F+M.</w:t>
      </w:r>
    </w:p>
    <w:p w14:paraId="05AEC8E4" w14:textId="70CF1698" w:rsidR="00447995" w:rsidRPr="00C63522" w:rsidRDefault="000B3ED5" w:rsidP="00732D8E">
      <w:pPr>
        <w:pStyle w:val="ListParagraph"/>
        <w:ind w:left="567" w:hanging="567"/>
        <w:jc w:val="both"/>
        <w:rPr>
          <w:rFonts w:ascii="Calibri" w:hAnsi="Calibri"/>
          <w:szCs w:val="24"/>
        </w:rPr>
      </w:pPr>
      <w:proofErr w:type="gramStart"/>
      <w:r w:rsidRPr="00C63522">
        <w:rPr>
          <w:rFonts w:ascii="Calibri" w:hAnsi="Calibri"/>
          <w:b/>
          <w:szCs w:val="24"/>
        </w:rPr>
        <w:t>MEY</w:t>
      </w:r>
      <w:r w:rsidR="00447995" w:rsidRPr="00C63522">
        <w:rPr>
          <w:rFonts w:ascii="Calibri" w:hAnsi="Calibri"/>
          <w:szCs w:val="24"/>
        </w:rPr>
        <w:t xml:space="preserve"> </w:t>
      </w:r>
      <w:r w:rsidRPr="00C63522">
        <w:rPr>
          <w:rFonts w:ascii="Calibri" w:hAnsi="Calibri"/>
          <w:szCs w:val="24"/>
        </w:rPr>
        <w:tab/>
      </w:r>
      <w:r w:rsidR="00447995" w:rsidRPr="00C63522">
        <w:rPr>
          <w:rFonts w:ascii="Calibri" w:hAnsi="Calibri"/>
          <w:szCs w:val="24"/>
        </w:rPr>
        <w:t>Maximum Economic Yield.</w:t>
      </w:r>
      <w:proofErr w:type="gramEnd"/>
      <w:r w:rsidR="00447995" w:rsidRPr="00C63522">
        <w:rPr>
          <w:rFonts w:ascii="Calibri" w:hAnsi="Calibri"/>
          <w:szCs w:val="24"/>
        </w:rPr>
        <w:t xml:space="preserve"> </w:t>
      </w:r>
      <w:proofErr w:type="gramStart"/>
      <w:r w:rsidR="00447995" w:rsidRPr="00C63522">
        <w:rPr>
          <w:rFonts w:ascii="Calibri" w:hAnsi="Calibri"/>
          <w:szCs w:val="24"/>
        </w:rPr>
        <w:t>The value of the largest positive di</w:t>
      </w:r>
      <w:r w:rsidR="00732D8E">
        <w:rPr>
          <w:rFonts w:ascii="Calibri" w:hAnsi="Calibri"/>
          <w:szCs w:val="24"/>
        </w:rPr>
        <w:t xml:space="preserve">fference between total revenues </w:t>
      </w:r>
      <w:r w:rsidR="00447995" w:rsidRPr="00C63522">
        <w:rPr>
          <w:rFonts w:ascii="Calibri" w:hAnsi="Calibri"/>
          <w:szCs w:val="24"/>
        </w:rPr>
        <w:t>and total costs of fishing (including the cost of labor</w:t>
      </w:r>
      <w:r w:rsidR="00001084">
        <w:rPr>
          <w:rFonts w:ascii="Calibri" w:hAnsi="Calibri"/>
          <w:szCs w:val="24"/>
        </w:rPr>
        <w:t>,</w:t>
      </w:r>
      <w:r w:rsidR="00447995" w:rsidRPr="00C63522">
        <w:rPr>
          <w:rFonts w:ascii="Calibri" w:hAnsi="Calibri"/>
          <w:szCs w:val="24"/>
        </w:rPr>
        <w:t xml:space="preserve"> capital</w:t>
      </w:r>
      <w:r w:rsidR="00001084">
        <w:rPr>
          <w:rFonts w:ascii="Calibri" w:hAnsi="Calibri"/>
          <w:szCs w:val="24"/>
        </w:rPr>
        <w:t>, management and research</w:t>
      </w:r>
      <w:r w:rsidR="00447995" w:rsidRPr="00C63522">
        <w:rPr>
          <w:rFonts w:ascii="Calibri" w:hAnsi="Calibri"/>
          <w:szCs w:val="24"/>
        </w:rPr>
        <w:t>).</w:t>
      </w:r>
      <w:proofErr w:type="gramEnd"/>
    </w:p>
    <w:p w14:paraId="1D5D8D80" w14:textId="77777777" w:rsidR="00A2288D" w:rsidRPr="00C63522" w:rsidRDefault="001D2B8F" w:rsidP="00FE1A0C">
      <w:pPr>
        <w:pStyle w:val="ListParagraph"/>
        <w:ind w:left="567" w:hanging="567"/>
        <w:jc w:val="both"/>
        <w:rPr>
          <w:rFonts w:ascii="Calibri" w:hAnsi="Calibri"/>
          <w:szCs w:val="24"/>
          <w:lang w:val="en-AU"/>
        </w:rPr>
      </w:pPr>
      <w:proofErr w:type="gramStart"/>
      <w:r w:rsidRPr="00C63522">
        <w:rPr>
          <w:rFonts w:ascii="Calibri" w:hAnsi="Calibri"/>
          <w:b/>
          <w:szCs w:val="24"/>
        </w:rPr>
        <w:t>MSY</w:t>
      </w:r>
      <w:r w:rsidR="000F7432" w:rsidRPr="00C63522">
        <w:rPr>
          <w:rFonts w:ascii="Calibri" w:hAnsi="Calibri"/>
          <w:szCs w:val="24"/>
        </w:rPr>
        <w:t xml:space="preserve"> </w:t>
      </w:r>
      <w:r w:rsidR="000B3ED5" w:rsidRPr="00C63522">
        <w:rPr>
          <w:rFonts w:ascii="Calibri" w:hAnsi="Calibri"/>
          <w:szCs w:val="24"/>
        </w:rPr>
        <w:tab/>
      </w:r>
      <w:r w:rsidR="00447995" w:rsidRPr="00C63522">
        <w:rPr>
          <w:rFonts w:ascii="Calibri" w:hAnsi="Calibri"/>
          <w:szCs w:val="24"/>
        </w:rPr>
        <w:t>Maximum Sustainable Yield.</w:t>
      </w:r>
      <w:proofErr w:type="gramEnd"/>
      <w:r w:rsidR="00447995" w:rsidRPr="00C63522">
        <w:rPr>
          <w:rFonts w:ascii="Calibri" w:hAnsi="Calibri"/>
          <w:szCs w:val="24"/>
        </w:rPr>
        <w:t xml:space="preserve"> </w:t>
      </w:r>
      <w:r w:rsidR="000F7432" w:rsidRPr="00C63522">
        <w:rPr>
          <w:rFonts w:ascii="Calibri" w:hAnsi="Calibri"/>
          <w:szCs w:val="24"/>
          <w:lang w:val="en-AU"/>
        </w:rPr>
        <w:t>(1) The largest average long-term yield that can be obtained by applying a constant F (F</w:t>
      </w:r>
      <w:r w:rsidR="000F7432" w:rsidRPr="00C63522">
        <w:rPr>
          <w:rFonts w:ascii="Calibri" w:hAnsi="Calibri"/>
          <w:szCs w:val="24"/>
          <w:vertAlign w:val="subscript"/>
          <w:lang w:val="en-AU"/>
        </w:rPr>
        <w:t>MSY</w:t>
      </w:r>
      <w:r w:rsidR="000F7432" w:rsidRPr="00C63522">
        <w:rPr>
          <w:rFonts w:ascii="Calibri" w:hAnsi="Calibri"/>
          <w:szCs w:val="24"/>
          <w:lang w:val="en-AU"/>
        </w:rPr>
        <w:t>) or a variable F (</w:t>
      </w:r>
      <w:r w:rsidR="00001084">
        <w:rPr>
          <w:rFonts w:ascii="Calibri" w:hAnsi="Calibri"/>
          <w:szCs w:val="24"/>
          <w:lang w:val="en-AU"/>
        </w:rPr>
        <w:t>in the case of a formal harvest</w:t>
      </w:r>
      <w:r w:rsidR="00001084" w:rsidRPr="00C63522">
        <w:rPr>
          <w:rFonts w:ascii="Calibri" w:hAnsi="Calibri"/>
          <w:szCs w:val="24"/>
          <w:lang w:val="en-AU"/>
        </w:rPr>
        <w:t xml:space="preserve"> </w:t>
      </w:r>
      <w:r w:rsidR="000F7432" w:rsidRPr="00C63522">
        <w:rPr>
          <w:rFonts w:ascii="Calibri" w:hAnsi="Calibri"/>
          <w:szCs w:val="24"/>
          <w:lang w:val="en-AU"/>
        </w:rPr>
        <w:t xml:space="preserve">control rule where F varies as a function of stock size). (2) The largest constant yield that can be obtained year after year. The second definition was prevalent in the early days of fisheries science; current practice refers to </w:t>
      </w:r>
      <w:r w:rsidR="00001084">
        <w:rPr>
          <w:rFonts w:ascii="Calibri" w:hAnsi="Calibri"/>
          <w:szCs w:val="24"/>
          <w:lang w:val="en-AU"/>
        </w:rPr>
        <w:t>the latter</w:t>
      </w:r>
      <w:r w:rsidR="00001084" w:rsidRPr="00C63522">
        <w:rPr>
          <w:rFonts w:ascii="Calibri" w:hAnsi="Calibri"/>
          <w:szCs w:val="24"/>
          <w:lang w:val="en-AU"/>
        </w:rPr>
        <w:t xml:space="preserve"> </w:t>
      </w:r>
      <w:r w:rsidR="000F7432" w:rsidRPr="00C63522">
        <w:rPr>
          <w:rFonts w:ascii="Calibri" w:hAnsi="Calibri"/>
          <w:szCs w:val="24"/>
          <w:lang w:val="en-AU"/>
        </w:rPr>
        <w:t>as MCY (maximum constant yield).</w:t>
      </w:r>
    </w:p>
    <w:p w14:paraId="290A2398" w14:textId="77777777" w:rsidR="009A5C96" w:rsidRPr="00C63522" w:rsidRDefault="009A5C96" w:rsidP="00FE1A0C">
      <w:pPr>
        <w:pStyle w:val="ListParagraph"/>
        <w:ind w:left="567" w:hanging="567"/>
        <w:jc w:val="both"/>
        <w:rPr>
          <w:rFonts w:ascii="Calibri" w:hAnsi="Calibri"/>
          <w:szCs w:val="24"/>
          <w:lang w:val="en-AU"/>
        </w:rPr>
      </w:pPr>
      <w:proofErr w:type="gramStart"/>
      <w:r w:rsidRPr="00C63522">
        <w:rPr>
          <w:rFonts w:ascii="Calibri" w:hAnsi="Calibri"/>
          <w:b/>
          <w:szCs w:val="24"/>
          <w:lang w:val="en-AU"/>
        </w:rPr>
        <w:t>S</w:t>
      </w:r>
      <w:r w:rsidRPr="00C63522">
        <w:rPr>
          <w:rFonts w:ascii="Calibri" w:hAnsi="Calibri"/>
          <w:szCs w:val="24"/>
          <w:lang w:val="en-AU"/>
        </w:rPr>
        <w:tab/>
        <w:t>Stock size.</w:t>
      </w:r>
      <w:proofErr w:type="gramEnd"/>
      <w:r w:rsidRPr="00C63522">
        <w:rPr>
          <w:rFonts w:ascii="Calibri" w:hAnsi="Calibri"/>
          <w:szCs w:val="24"/>
          <w:lang w:val="en-AU"/>
        </w:rPr>
        <w:t xml:space="preserve"> Used </w:t>
      </w:r>
      <w:r w:rsidR="001D1155">
        <w:rPr>
          <w:rFonts w:ascii="Calibri" w:hAnsi="Calibri"/>
          <w:szCs w:val="24"/>
          <w:lang w:val="en-AU"/>
        </w:rPr>
        <w:t>as an alternative term for</w:t>
      </w:r>
      <w:r w:rsidRPr="00C63522">
        <w:rPr>
          <w:rFonts w:ascii="Calibri" w:hAnsi="Calibri"/>
          <w:szCs w:val="24"/>
          <w:lang w:val="en-AU"/>
        </w:rPr>
        <w:t xml:space="preserve"> B.</w:t>
      </w:r>
    </w:p>
    <w:p w14:paraId="05044BA0" w14:textId="77777777" w:rsidR="00BB157E" w:rsidRPr="00C63522" w:rsidRDefault="00BB157E" w:rsidP="00FE1A0C">
      <w:pPr>
        <w:pStyle w:val="ListParagraph"/>
        <w:ind w:left="567" w:hanging="567"/>
        <w:jc w:val="both"/>
        <w:rPr>
          <w:rFonts w:ascii="Calibri" w:hAnsi="Calibri"/>
          <w:szCs w:val="24"/>
        </w:rPr>
      </w:pPr>
      <w:r w:rsidRPr="00C63522">
        <w:rPr>
          <w:rFonts w:ascii="Calibri" w:hAnsi="Calibri"/>
          <w:b/>
          <w:szCs w:val="24"/>
          <w:lang w:val="en-AU"/>
        </w:rPr>
        <w:t>SPR</w:t>
      </w:r>
      <w:r w:rsidRPr="00C63522">
        <w:rPr>
          <w:rFonts w:ascii="Calibri" w:hAnsi="Calibri"/>
          <w:szCs w:val="24"/>
          <w:lang w:val="en-AU"/>
        </w:rPr>
        <w:tab/>
        <w:t xml:space="preserve">Spawning potential-per-recruit. The amount of spawning output (e.g. SSB or another </w:t>
      </w:r>
      <w:r w:rsidRPr="00C63522">
        <w:rPr>
          <w:rFonts w:ascii="Calibri" w:hAnsi="Calibri"/>
          <w:szCs w:val="24"/>
        </w:rPr>
        <w:t>appropriate measure of reproductive output) obtained from the average recruit under a given value of fishing mortality, conditional on age-specific values of selectivity, growth, maturity, and natural mortality. SPR</w:t>
      </w:r>
      <w:r w:rsidRPr="00C63522">
        <w:rPr>
          <w:rFonts w:ascii="Calibri" w:hAnsi="Calibri"/>
          <w:szCs w:val="24"/>
          <w:vertAlign w:val="subscript"/>
        </w:rPr>
        <w:t>F=0</w:t>
      </w:r>
      <w:r w:rsidRPr="00C63522">
        <w:rPr>
          <w:rFonts w:ascii="Calibri" w:hAnsi="Calibri"/>
          <w:szCs w:val="24"/>
        </w:rPr>
        <w:t xml:space="preserve"> and SPR</w:t>
      </w:r>
      <w:r w:rsidRPr="00C63522">
        <w:rPr>
          <w:rFonts w:ascii="Calibri" w:hAnsi="Calibri"/>
          <w:szCs w:val="24"/>
          <w:vertAlign w:val="subscript"/>
        </w:rPr>
        <w:t>0</w:t>
      </w:r>
      <w:r w:rsidRPr="00C63522">
        <w:rPr>
          <w:rFonts w:ascii="Calibri" w:hAnsi="Calibri"/>
          <w:szCs w:val="24"/>
        </w:rPr>
        <w:t xml:space="preserve"> are used to the note the maximum</w:t>
      </w:r>
      <w:r w:rsidR="00765EF7" w:rsidRPr="00C63522">
        <w:rPr>
          <w:rFonts w:ascii="Calibri" w:hAnsi="Calibri"/>
          <w:szCs w:val="24"/>
        </w:rPr>
        <w:t xml:space="preserve"> SPR, in the absence of fishing;</w:t>
      </w:r>
      <w:r w:rsidRPr="00C63522">
        <w:rPr>
          <w:rFonts w:ascii="Calibri" w:hAnsi="Calibri"/>
          <w:szCs w:val="24"/>
        </w:rPr>
        <w:t xml:space="preserve"> </w:t>
      </w:r>
      <w:r w:rsidR="00765EF7" w:rsidRPr="00C63522">
        <w:rPr>
          <w:rFonts w:ascii="Calibri" w:hAnsi="Calibri"/>
          <w:szCs w:val="24"/>
        </w:rPr>
        <w:t>X%SPR</w:t>
      </w:r>
      <w:r w:rsidR="00765EF7" w:rsidRPr="00C63522">
        <w:rPr>
          <w:rFonts w:ascii="Calibri" w:hAnsi="Calibri"/>
          <w:szCs w:val="24"/>
          <w:vertAlign w:val="subscript"/>
        </w:rPr>
        <w:t>0</w:t>
      </w:r>
      <w:r w:rsidR="00765EF7" w:rsidRPr="00C63522">
        <w:rPr>
          <w:rFonts w:ascii="Calibri" w:hAnsi="Calibri"/>
          <w:szCs w:val="24"/>
        </w:rPr>
        <w:t xml:space="preserve"> would be used to indicate X% of the maximum.</w:t>
      </w:r>
    </w:p>
    <w:p w14:paraId="10D5DE98" w14:textId="77777777" w:rsidR="00795C08" w:rsidRPr="00C63522" w:rsidRDefault="000B3ED5" w:rsidP="00FE1A0C">
      <w:pPr>
        <w:pStyle w:val="ListParagraph"/>
        <w:ind w:left="567" w:hanging="567"/>
        <w:jc w:val="both"/>
        <w:rPr>
          <w:rFonts w:ascii="Calibri" w:hAnsi="Calibri"/>
          <w:szCs w:val="24"/>
        </w:rPr>
      </w:pPr>
      <w:proofErr w:type="gramStart"/>
      <w:r w:rsidRPr="00C63522">
        <w:rPr>
          <w:rFonts w:ascii="Calibri" w:hAnsi="Calibri"/>
          <w:b/>
          <w:szCs w:val="24"/>
        </w:rPr>
        <w:t>SSB</w:t>
      </w:r>
      <w:r w:rsidR="00605B66" w:rsidRPr="00C63522">
        <w:rPr>
          <w:rFonts w:ascii="Calibri" w:hAnsi="Calibri"/>
          <w:szCs w:val="24"/>
        </w:rPr>
        <w:t xml:space="preserve"> </w:t>
      </w:r>
      <w:r w:rsidRPr="00C63522">
        <w:rPr>
          <w:rFonts w:ascii="Calibri" w:hAnsi="Calibri"/>
          <w:szCs w:val="24"/>
        </w:rPr>
        <w:tab/>
      </w:r>
      <w:r w:rsidR="00605B66" w:rsidRPr="00C63522">
        <w:rPr>
          <w:rFonts w:ascii="Calibri" w:hAnsi="Calibri"/>
          <w:szCs w:val="24"/>
        </w:rPr>
        <w:t>Spawning stock biomass.</w:t>
      </w:r>
      <w:proofErr w:type="gramEnd"/>
      <w:r w:rsidR="00605B66" w:rsidRPr="00C63522">
        <w:rPr>
          <w:rFonts w:ascii="Calibri" w:hAnsi="Calibri"/>
          <w:szCs w:val="24"/>
        </w:rPr>
        <w:t xml:space="preserve"> The total weight of sexually mature fish in the population (usually males and females combined, but sometimes only female SSB is used).</w:t>
      </w:r>
    </w:p>
    <w:p w14:paraId="77C919CC" w14:textId="249C8781" w:rsidR="00605B66" w:rsidRPr="00C63522" w:rsidRDefault="00E310DE" w:rsidP="00FE1A0C">
      <w:pPr>
        <w:pStyle w:val="ListParagraph"/>
        <w:ind w:left="567" w:hanging="567"/>
        <w:jc w:val="both"/>
        <w:rPr>
          <w:rFonts w:ascii="Calibri" w:hAnsi="Calibri"/>
          <w:szCs w:val="24"/>
        </w:rPr>
      </w:pPr>
      <w:r w:rsidRPr="00C63522">
        <w:rPr>
          <w:rFonts w:ascii="Calibri" w:hAnsi="Calibri"/>
          <w:b/>
          <w:szCs w:val="24"/>
        </w:rPr>
        <w:t>SSB</w:t>
      </w:r>
      <w:r w:rsidRPr="00C63522">
        <w:rPr>
          <w:rFonts w:ascii="Calibri" w:hAnsi="Calibri"/>
          <w:b/>
          <w:szCs w:val="24"/>
          <w:vertAlign w:val="subscript"/>
        </w:rPr>
        <w:t>0</w:t>
      </w:r>
      <w:r w:rsidRPr="00C63522">
        <w:rPr>
          <w:rFonts w:ascii="Calibri" w:hAnsi="Calibri"/>
          <w:szCs w:val="24"/>
        </w:rPr>
        <w:t xml:space="preserve"> </w:t>
      </w:r>
      <w:r w:rsidR="000B3ED5" w:rsidRPr="00C63522">
        <w:rPr>
          <w:rFonts w:ascii="Calibri" w:hAnsi="Calibri"/>
          <w:szCs w:val="24"/>
        </w:rPr>
        <w:tab/>
      </w:r>
      <w:r w:rsidRPr="00C63522">
        <w:rPr>
          <w:rFonts w:ascii="Calibri" w:hAnsi="Calibri"/>
          <w:szCs w:val="24"/>
        </w:rPr>
        <w:t>Spawning stock biomass in the absence of fishing</w:t>
      </w:r>
      <w:r w:rsidR="00E75090">
        <w:rPr>
          <w:rFonts w:ascii="Calibri" w:hAnsi="Calibri"/>
          <w:szCs w:val="24"/>
        </w:rPr>
        <w:t xml:space="preserve"> (usually before fishing started)</w:t>
      </w:r>
      <w:r w:rsidRPr="00C63522">
        <w:rPr>
          <w:rFonts w:ascii="Calibri" w:hAnsi="Calibri"/>
          <w:szCs w:val="24"/>
        </w:rPr>
        <w:t xml:space="preserve">. This reference point is difficult to estimate </w:t>
      </w:r>
      <w:r w:rsidR="00532F53" w:rsidRPr="00C63522">
        <w:rPr>
          <w:rFonts w:ascii="Calibri" w:hAnsi="Calibri"/>
          <w:szCs w:val="24"/>
        </w:rPr>
        <w:t>reliabl</w:t>
      </w:r>
      <w:r w:rsidR="00001084">
        <w:rPr>
          <w:rFonts w:ascii="Calibri" w:hAnsi="Calibri"/>
          <w:szCs w:val="24"/>
        </w:rPr>
        <w:t>y as it is strongly correlated with steepness (</w:t>
      </w:r>
      <w:r w:rsidR="00001084" w:rsidRPr="00732D8E">
        <w:rPr>
          <w:rFonts w:ascii="Calibri" w:hAnsi="Calibri"/>
          <w:i/>
          <w:szCs w:val="24"/>
        </w:rPr>
        <w:t>h</w:t>
      </w:r>
      <w:r w:rsidR="00732D8E">
        <w:rPr>
          <w:rFonts w:ascii="Calibri" w:hAnsi="Calibri"/>
          <w:szCs w:val="24"/>
        </w:rPr>
        <w:t>) and natural mortality (M</w:t>
      </w:r>
      <w:r w:rsidR="00001084">
        <w:rPr>
          <w:rFonts w:ascii="Calibri" w:hAnsi="Calibri"/>
          <w:szCs w:val="24"/>
        </w:rPr>
        <w:t>)</w:t>
      </w:r>
      <w:r w:rsidRPr="00C63522">
        <w:rPr>
          <w:rFonts w:ascii="Calibri" w:hAnsi="Calibri"/>
          <w:szCs w:val="24"/>
        </w:rPr>
        <w:t>, although it is a parameter in many stock assessment models as the initial stock biomass before fishing beg</w:t>
      </w:r>
      <w:r w:rsidR="00532F53">
        <w:rPr>
          <w:rFonts w:ascii="Calibri" w:hAnsi="Calibri"/>
          <w:szCs w:val="24"/>
        </w:rPr>
        <w:t>a</w:t>
      </w:r>
      <w:r w:rsidRPr="00C63522">
        <w:rPr>
          <w:rFonts w:ascii="Calibri" w:hAnsi="Calibri"/>
          <w:szCs w:val="24"/>
        </w:rPr>
        <w:t xml:space="preserve">n. Alternative estimators such as </w:t>
      </w:r>
      <w:proofErr w:type="spellStart"/>
      <w:r w:rsidRPr="00C63522">
        <w:rPr>
          <w:rFonts w:ascii="Calibri" w:hAnsi="Calibri"/>
          <w:szCs w:val="24"/>
        </w:rPr>
        <w:t>SB</w:t>
      </w:r>
      <w:r w:rsidRPr="00C63522">
        <w:rPr>
          <w:rFonts w:ascii="Calibri" w:hAnsi="Calibri"/>
          <w:szCs w:val="24"/>
          <w:vertAlign w:val="subscript"/>
        </w:rPr>
        <w:t>current</w:t>
      </w:r>
      <w:proofErr w:type="spellEnd"/>
      <w:r w:rsidRPr="00C63522">
        <w:rPr>
          <w:rFonts w:ascii="Calibri" w:hAnsi="Calibri"/>
          <w:szCs w:val="24"/>
          <w:vertAlign w:val="subscript"/>
        </w:rPr>
        <w:t>, F=0</w:t>
      </w:r>
      <w:r w:rsidRPr="00C63522">
        <w:rPr>
          <w:rFonts w:ascii="Calibri" w:hAnsi="Calibri"/>
          <w:szCs w:val="24"/>
        </w:rPr>
        <w:t xml:space="preserve"> may be more robust.</w:t>
      </w:r>
    </w:p>
    <w:p w14:paraId="78EFAA3B" w14:textId="77777777" w:rsidR="00795C08" w:rsidRPr="00C63522" w:rsidRDefault="00795C08" w:rsidP="00FE1A0C">
      <w:pPr>
        <w:pStyle w:val="ListParagraph"/>
        <w:ind w:left="567" w:hanging="567"/>
        <w:jc w:val="both"/>
        <w:rPr>
          <w:rFonts w:ascii="Calibri" w:hAnsi="Calibri"/>
          <w:szCs w:val="24"/>
        </w:rPr>
      </w:pPr>
      <w:proofErr w:type="spellStart"/>
      <w:r w:rsidRPr="00C63522">
        <w:rPr>
          <w:rFonts w:ascii="Calibri" w:hAnsi="Calibri"/>
          <w:b/>
          <w:szCs w:val="24"/>
        </w:rPr>
        <w:t>SB</w:t>
      </w:r>
      <w:r w:rsidRPr="00C63522">
        <w:rPr>
          <w:rFonts w:ascii="Calibri" w:hAnsi="Calibri"/>
          <w:b/>
          <w:szCs w:val="24"/>
          <w:vertAlign w:val="subscript"/>
        </w:rPr>
        <w:t>current</w:t>
      </w:r>
      <w:proofErr w:type="spellEnd"/>
      <w:r w:rsidRPr="00C63522">
        <w:rPr>
          <w:rFonts w:ascii="Calibri" w:hAnsi="Calibri"/>
          <w:b/>
          <w:szCs w:val="24"/>
          <w:vertAlign w:val="subscript"/>
        </w:rPr>
        <w:t>, F=0</w:t>
      </w:r>
      <w:r w:rsidR="00E310DE" w:rsidRPr="00C63522">
        <w:rPr>
          <w:rFonts w:ascii="Calibri" w:hAnsi="Calibri"/>
          <w:szCs w:val="24"/>
        </w:rPr>
        <w:t xml:space="preserve"> </w:t>
      </w:r>
      <w:r w:rsidR="000B3ED5" w:rsidRPr="00C63522">
        <w:rPr>
          <w:rFonts w:ascii="Calibri" w:hAnsi="Calibri"/>
          <w:szCs w:val="24"/>
        </w:rPr>
        <w:t xml:space="preserve"> </w:t>
      </w:r>
      <w:r w:rsidR="00934E5B" w:rsidRPr="00C63522">
        <w:rPr>
          <w:rFonts w:ascii="Calibri" w:hAnsi="Calibri"/>
          <w:szCs w:val="24"/>
        </w:rPr>
        <w:t xml:space="preserve">An estimator of the </w:t>
      </w:r>
      <w:proofErr w:type="spellStart"/>
      <w:r w:rsidR="00934E5B" w:rsidRPr="00C63522">
        <w:rPr>
          <w:rFonts w:ascii="Calibri" w:hAnsi="Calibri"/>
          <w:szCs w:val="24"/>
        </w:rPr>
        <w:t>unfished</w:t>
      </w:r>
      <w:proofErr w:type="spellEnd"/>
      <w:r w:rsidR="00934E5B" w:rsidRPr="00C63522">
        <w:rPr>
          <w:rFonts w:ascii="Calibri" w:hAnsi="Calibri"/>
          <w:szCs w:val="24"/>
        </w:rPr>
        <w:t xml:space="preserve"> biomass </w:t>
      </w:r>
      <w:r w:rsidR="00960B98" w:rsidRPr="00C63522">
        <w:rPr>
          <w:rFonts w:ascii="Calibri" w:hAnsi="Calibri"/>
          <w:szCs w:val="24"/>
        </w:rPr>
        <w:t>in which a stock's current (or recent) productivity conditions are assumed in order to calculate the level that SSB would reach in the absence of fishing.</w:t>
      </w:r>
    </w:p>
    <w:p w14:paraId="1D6294D8" w14:textId="77777777" w:rsidR="007824E4" w:rsidRPr="00C63522" w:rsidRDefault="007824E4" w:rsidP="00FE1A0C">
      <w:pPr>
        <w:pStyle w:val="ListParagraph"/>
        <w:ind w:left="567" w:hanging="567"/>
        <w:jc w:val="both"/>
        <w:rPr>
          <w:rFonts w:ascii="Calibri" w:hAnsi="Calibri"/>
          <w:szCs w:val="24"/>
        </w:rPr>
      </w:pPr>
      <w:proofErr w:type="gramStart"/>
      <w:r w:rsidRPr="00C63522">
        <w:rPr>
          <w:rFonts w:ascii="Calibri" w:hAnsi="Calibri"/>
          <w:b/>
          <w:szCs w:val="24"/>
        </w:rPr>
        <w:lastRenderedPageBreak/>
        <w:t>SSB</w:t>
      </w:r>
      <w:r w:rsidRPr="00C63522">
        <w:rPr>
          <w:rFonts w:ascii="Calibri" w:hAnsi="Calibri"/>
          <w:b/>
          <w:szCs w:val="24"/>
          <w:vertAlign w:val="subscript"/>
        </w:rPr>
        <w:t>MSY</w:t>
      </w:r>
      <w:r w:rsidR="000B3ED5" w:rsidRPr="00C63522">
        <w:rPr>
          <w:rFonts w:ascii="Calibri" w:hAnsi="Calibri"/>
          <w:szCs w:val="24"/>
        </w:rPr>
        <w:t xml:space="preserve"> </w:t>
      </w:r>
      <w:r w:rsidRPr="00C63522">
        <w:rPr>
          <w:rFonts w:ascii="Calibri" w:hAnsi="Calibri"/>
          <w:szCs w:val="24"/>
        </w:rPr>
        <w:t xml:space="preserve"> The</w:t>
      </w:r>
      <w:proofErr w:type="gramEnd"/>
      <w:r w:rsidRPr="00C63522">
        <w:rPr>
          <w:rFonts w:ascii="Calibri" w:hAnsi="Calibri"/>
          <w:szCs w:val="24"/>
        </w:rPr>
        <w:t xml:space="preserve"> equilibrium spawning stock biomass that results from fishing at F</w:t>
      </w:r>
      <w:r w:rsidRPr="00C63522">
        <w:rPr>
          <w:rFonts w:ascii="Calibri" w:hAnsi="Calibri"/>
          <w:szCs w:val="24"/>
          <w:vertAlign w:val="subscript"/>
        </w:rPr>
        <w:t>MSY</w:t>
      </w:r>
      <w:r w:rsidRPr="00C63522">
        <w:rPr>
          <w:rFonts w:ascii="Calibri" w:hAnsi="Calibri"/>
          <w:szCs w:val="24"/>
        </w:rPr>
        <w:t>. In the presence of recruitment variability, fishing a stock at F</w:t>
      </w:r>
      <w:r w:rsidRPr="00C63522">
        <w:rPr>
          <w:rFonts w:ascii="Calibri" w:hAnsi="Calibri"/>
          <w:szCs w:val="24"/>
          <w:vertAlign w:val="subscript"/>
        </w:rPr>
        <w:t>MSY</w:t>
      </w:r>
      <w:r w:rsidRPr="00C63522">
        <w:rPr>
          <w:rFonts w:ascii="Calibri" w:hAnsi="Calibri"/>
          <w:szCs w:val="24"/>
        </w:rPr>
        <w:t xml:space="preserve"> will result in a biomass that fluctuates above and below B</w:t>
      </w:r>
      <w:r w:rsidRPr="00C63522">
        <w:rPr>
          <w:rFonts w:ascii="Calibri" w:hAnsi="Calibri"/>
          <w:szCs w:val="24"/>
          <w:vertAlign w:val="subscript"/>
        </w:rPr>
        <w:t>MSY</w:t>
      </w:r>
      <w:r w:rsidRPr="00C63522">
        <w:rPr>
          <w:rFonts w:ascii="Calibri" w:hAnsi="Calibri"/>
          <w:szCs w:val="24"/>
        </w:rPr>
        <w:t>.</w:t>
      </w:r>
    </w:p>
    <w:p w14:paraId="69F4DC3C" w14:textId="77777777" w:rsidR="000B3ED5" w:rsidRPr="00C63522" w:rsidRDefault="000B3ED5" w:rsidP="00FE1A0C">
      <w:pPr>
        <w:pStyle w:val="ListParagraph"/>
        <w:ind w:left="567" w:hanging="567"/>
        <w:jc w:val="both"/>
        <w:rPr>
          <w:rFonts w:ascii="Calibri" w:hAnsi="Calibri"/>
          <w:szCs w:val="24"/>
        </w:rPr>
      </w:pPr>
      <w:r w:rsidRPr="00C63522">
        <w:rPr>
          <w:rFonts w:ascii="Calibri" w:hAnsi="Calibri"/>
          <w:b/>
          <w:szCs w:val="24"/>
        </w:rPr>
        <w:t>TRP</w:t>
      </w:r>
      <w:r w:rsidRPr="00C63522">
        <w:rPr>
          <w:rFonts w:ascii="Calibri" w:hAnsi="Calibri"/>
          <w:szCs w:val="24"/>
        </w:rPr>
        <w:t xml:space="preserve"> </w:t>
      </w:r>
      <w:r w:rsidRPr="00C63522">
        <w:rPr>
          <w:rFonts w:ascii="Calibri" w:hAnsi="Calibri"/>
          <w:szCs w:val="24"/>
        </w:rPr>
        <w:tab/>
        <w:t>Target reference point (see Section A2.2).</w:t>
      </w:r>
    </w:p>
    <w:p w14:paraId="71B1EBB8" w14:textId="77777777" w:rsidR="00960B98" w:rsidRPr="00C63522" w:rsidRDefault="00960B98" w:rsidP="001D2B8F">
      <w:pPr>
        <w:pStyle w:val="ListParagraph"/>
        <w:ind w:left="0"/>
        <w:rPr>
          <w:rFonts w:ascii="Calibri" w:hAnsi="Calibri"/>
          <w:szCs w:val="24"/>
        </w:rPr>
      </w:pPr>
    </w:p>
    <w:p w14:paraId="7BD0FD2A" w14:textId="77777777" w:rsidR="001D2B8F" w:rsidRPr="00C63522" w:rsidRDefault="001D2B8F" w:rsidP="001D2B8F">
      <w:pPr>
        <w:pStyle w:val="ListParagraph"/>
        <w:ind w:left="0"/>
        <w:rPr>
          <w:rFonts w:ascii="Calibri" w:hAnsi="Calibri"/>
          <w:szCs w:val="24"/>
        </w:rPr>
      </w:pPr>
    </w:p>
    <w:p w14:paraId="1B8D2B8C" w14:textId="6BD6A25D" w:rsidR="001D2B8F" w:rsidRPr="001D2B8F" w:rsidRDefault="001D2B8F" w:rsidP="00FE1A0C">
      <w:pPr>
        <w:pStyle w:val="Heading3"/>
        <w:jc w:val="both"/>
      </w:pPr>
      <w:bookmarkStart w:id="46" w:name="_Toc225849414"/>
      <w:proofErr w:type="spellStart"/>
      <w:r>
        <w:t>A</w:t>
      </w:r>
      <w:r w:rsidR="00520D49">
        <w:t>3</w:t>
      </w:r>
      <w:r w:rsidRPr="001D2B8F">
        <w:t>.2</w:t>
      </w:r>
      <w:proofErr w:type="spellEnd"/>
      <w:r w:rsidRPr="001D2B8F">
        <w:t xml:space="preserve"> Terms commonly used in Management Strategy or Management Procedure literature</w:t>
      </w:r>
      <w:bookmarkEnd w:id="46"/>
    </w:p>
    <w:p w14:paraId="11CC53EF" w14:textId="77777777" w:rsidR="001D2B8F" w:rsidRPr="00C63522" w:rsidRDefault="001D2B8F" w:rsidP="00FE1A0C">
      <w:pPr>
        <w:pStyle w:val="ListParagraph"/>
        <w:ind w:left="0"/>
        <w:jc w:val="both"/>
        <w:rPr>
          <w:rFonts w:ascii="Calibri" w:hAnsi="Calibri"/>
          <w:b/>
          <w:szCs w:val="24"/>
        </w:rPr>
      </w:pPr>
    </w:p>
    <w:p w14:paraId="66BCA288" w14:textId="77777777" w:rsidR="00001084" w:rsidRDefault="00001084" w:rsidP="00001084">
      <w:pPr>
        <w:pStyle w:val="ListParagraph"/>
        <w:ind w:left="0"/>
        <w:jc w:val="both"/>
        <w:rPr>
          <w:rFonts w:ascii="Calibri" w:hAnsi="Calibri"/>
          <w:b/>
          <w:szCs w:val="24"/>
        </w:rPr>
      </w:pPr>
      <w:r>
        <w:rPr>
          <w:rFonts w:ascii="Calibri" w:hAnsi="Calibri"/>
          <w:b/>
          <w:szCs w:val="24"/>
        </w:rPr>
        <w:t xml:space="preserve">Conditioning </w:t>
      </w:r>
    </w:p>
    <w:p w14:paraId="6DB429C6" w14:textId="77777777" w:rsidR="00001084" w:rsidRDefault="00001084" w:rsidP="00001084">
      <w:pPr>
        <w:pStyle w:val="ListParagraph"/>
        <w:jc w:val="both"/>
        <w:rPr>
          <w:rFonts w:ascii="Calibri" w:hAnsi="Calibri"/>
          <w:szCs w:val="24"/>
        </w:rPr>
      </w:pPr>
      <w:r w:rsidRPr="00F84094">
        <w:rPr>
          <w:rFonts w:ascii="Calibri" w:hAnsi="Calibri"/>
          <w:szCs w:val="24"/>
        </w:rPr>
        <w:t xml:space="preserve">The process of fitting/conditioning </w:t>
      </w:r>
      <w:proofErr w:type="gramStart"/>
      <w:r w:rsidRPr="00F84094">
        <w:rPr>
          <w:rFonts w:ascii="Calibri" w:hAnsi="Calibri"/>
          <w:szCs w:val="24"/>
        </w:rPr>
        <w:t>an</w:t>
      </w:r>
      <w:proofErr w:type="gramEnd"/>
      <w:r w:rsidRPr="00F84094">
        <w:rPr>
          <w:rFonts w:ascii="Calibri" w:hAnsi="Calibri"/>
          <w:szCs w:val="24"/>
        </w:rPr>
        <w:t xml:space="preserve"> Operating Model</w:t>
      </w:r>
      <w:r>
        <w:rPr>
          <w:rFonts w:ascii="Calibri" w:hAnsi="Calibri"/>
          <w:szCs w:val="24"/>
        </w:rPr>
        <w:t xml:space="preserve"> (OM)</w:t>
      </w:r>
      <w:r w:rsidRPr="00F84094">
        <w:rPr>
          <w:rFonts w:ascii="Calibri" w:hAnsi="Calibri"/>
          <w:szCs w:val="24"/>
        </w:rPr>
        <w:t xml:space="preserve"> to data</w:t>
      </w:r>
      <w:r>
        <w:rPr>
          <w:rFonts w:ascii="Calibri" w:hAnsi="Calibri"/>
          <w:szCs w:val="24"/>
        </w:rPr>
        <w:t xml:space="preserve"> as part of a Management Strategy Evaluation (MSE). The level of conditioning of the OM can vary substantially depending on the context and purpose of the MSE and the data and information available for the fishery in question. The aim of conditioning the OM is to develop a set of plausible models/hypotheses of the stock and fishery that are consistent with the data, as distinct to identifying a “best assessment”.</w:t>
      </w:r>
    </w:p>
    <w:p w14:paraId="33B38020" w14:textId="77777777" w:rsidR="00001084" w:rsidRDefault="00001084" w:rsidP="00001084">
      <w:pPr>
        <w:pStyle w:val="ListParagraph"/>
        <w:ind w:left="0"/>
        <w:jc w:val="both"/>
        <w:rPr>
          <w:rFonts w:ascii="Calibri" w:hAnsi="Calibri"/>
          <w:szCs w:val="24"/>
        </w:rPr>
      </w:pPr>
    </w:p>
    <w:p w14:paraId="08471462" w14:textId="77777777" w:rsidR="004F5BA0" w:rsidRPr="00C63522" w:rsidRDefault="004F5BA0" w:rsidP="00001084">
      <w:pPr>
        <w:pStyle w:val="ListParagraph"/>
        <w:ind w:left="0"/>
        <w:jc w:val="both"/>
        <w:rPr>
          <w:rFonts w:ascii="Calibri" w:hAnsi="Calibri"/>
          <w:b/>
          <w:szCs w:val="24"/>
        </w:rPr>
      </w:pPr>
      <w:r w:rsidRPr="00C63522">
        <w:rPr>
          <w:rFonts w:ascii="Calibri" w:hAnsi="Calibri"/>
          <w:b/>
          <w:szCs w:val="24"/>
        </w:rPr>
        <w:t>Decision Analysis</w:t>
      </w:r>
    </w:p>
    <w:p w14:paraId="29E5B564" w14:textId="77777777" w:rsidR="00176F7D" w:rsidRPr="00C63522" w:rsidRDefault="004F5BA0" w:rsidP="00FE1A0C">
      <w:pPr>
        <w:pStyle w:val="ListParagraph"/>
        <w:jc w:val="both"/>
        <w:rPr>
          <w:rFonts w:ascii="Calibri" w:hAnsi="Calibri"/>
          <w:szCs w:val="24"/>
        </w:rPr>
      </w:pPr>
      <w:proofErr w:type="gramStart"/>
      <w:r w:rsidRPr="00C63522">
        <w:rPr>
          <w:rFonts w:ascii="Calibri" w:hAnsi="Calibri"/>
          <w:szCs w:val="24"/>
        </w:rPr>
        <w:t>A formal analysis to aid decision-making in the face of uncertainty.</w:t>
      </w:r>
      <w:proofErr w:type="gramEnd"/>
      <w:r w:rsidRPr="00C63522">
        <w:rPr>
          <w:rFonts w:ascii="Calibri" w:hAnsi="Calibri"/>
          <w:szCs w:val="24"/>
        </w:rPr>
        <w:t xml:space="preserve"> A decision analysis usually evaluates the </w:t>
      </w:r>
      <w:r w:rsidR="00001084">
        <w:rPr>
          <w:rFonts w:ascii="Calibri" w:hAnsi="Calibri"/>
          <w:szCs w:val="24"/>
        </w:rPr>
        <w:t xml:space="preserve">relative likelihood that </w:t>
      </w:r>
      <w:r w:rsidR="00001084" w:rsidRPr="00C63522">
        <w:rPr>
          <w:rFonts w:ascii="Calibri" w:hAnsi="Calibri"/>
          <w:szCs w:val="24"/>
        </w:rPr>
        <w:t xml:space="preserve">alternative management actions </w:t>
      </w:r>
      <w:r w:rsidRPr="00C63522">
        <w:rPr>
          <w:rFonts w:ascii="Calibri" w:hAnsi="Calibri"/>
          <w:szCs w:val="24"/>
        </w:rPr>
        <w:t xml:space="preserve">(e.g. average catch, constancy of catch, probability of rebuilding to a given biomass target, etc.) </w:t>
      </w:r>
      <w:r w:rsidR="00001084">
        <w:rPr>
          <w:rFonts w:ascii="Calibri" w:hAnsi="Calibri"/>
          <w:szCs w:val="24"/>
        </w:rPr>
        <w:t>will achieve the expected outcomes. D</w:t>
      </w:r>
      <w:r w:rsidRPr="00C63522">
        <w:rPr>
          <w:rFonts w:ascii="Calibri" w:hAnsi="Calibri"/>
          <w:szCs w:val="24"/>
        </w:rPr>
        <w:t>ecision analysis can also address management consequences under different plausible assumptions about the status of the stock</w:t>
      </w:r>
      <w:r w:rsidR="00001084">
        <w:rPr>
          <w:rFonts w:ascii="Calibri" w:hAnsi="Calibri"/>
          <w:szCs w:val="24"/>
        </w:rPr>
        <w:t xml:space="preserve"> or under different monitoring programs</w:t>
      </w:r>
      <w:r w:rsidRPr="00C63522">
        <w:rPr>
          <w:rFonts w:ascii="Calibri" w:hAnsi="Calibri"/>
          <w:szCs w:val="24"/>
        </w:rPr>
        <w:t>.</w:t>
      </w:r>
    </w:p>
    <w:p w14:paraId="6C6C833C" w14:textId="77777777" w:rsidR="004F5BA0" w:rsidRPr="00C63522" w:rsidRDefault="004F5BA0" w:rsidP="00FE1A0C">
      <w:pPr>
        <w:pStyle w:val="ListParagraph"/>
        <w:jc w:val="both"/>
        <w:rPr>
          <w:rFonts w:ascii="Calibri" w:hAnsi="Calibri"/>
          <w:szCs w:val="24"/>
        </w:rPr>
      </w:pPr>
    </w:p>
    <w:p w14:paraId="19F380B2"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Harvest Control Rule (HCR) (also Decision Rule)</w:t>
      </w:r>
    </w:p>
    <w:p w14:paraId="2D9CF5B8" w14:textId="77777777" w:rsidR="004F5BA0" w:rsidRDefault="004F5BA0" w:rsidP="00FE1A0C">
      <w:pPr>
        <w:pStyle w:val="ListParagraph"/>
        <w:jc w:val="both"/>
        <w:rPr>
          <w:rFonts w:ascii="Calibri" w:hAnsi="Calibri"/>
          <w:szCs w:val="24"/>
        </w:rPr>
      </w:pPr>
      <w:r w:rsidRPr="00C63522">
        <w:rPr>
          <w:rFonts w:ascii="Calibri" w:hAnsi="Calibri"/>
          <w:szCs w:val="24"/>
        </w:rPr>
        <w:t>A</w:t>
      </w:r>
      <w:r w:rsidR="00001084">
        <w:rPr>
          <w:rFonts w:ascii="Calibri" w:hAnsi="Calibri"/>
          <w:szCs w:val="24"/>
        </w:rPr>
        <w:t>n agreed</w:t>
      </w:r>
      <w:r w:rsidRPr="00C63522">
        <w:rPr>
          <w:rFonts w:ascii="Calibri" w:hAnsi="Calibri"/>
          <w:szCs w:val="24"/>
        </w:rPr>
        <w:t xml:space="preserve"> </w:t>
      </w:r>
      <w:proofErr w:type="gramStart"/>
      <w:r w:rsidRPr="00C63522">
        <w:rPr>
          <w:rFonts w:ascii="Calibri" w:hAnsi="Calibri"/>
          <w:szCs w:val="24"/>
        </w:rPr>
        <w:t>rule</w:t>
      </w:r>
      <w:proofErr w:type="gramEnd"/>
      <w:r w:rsidRPr="00C63522">
        <w:rPr>
          <w:rFonts w:ascii="Calibri" w:hAnsi="Calibri"/>
          <w:szCs w:val="24"/>
        </w:rPr>
        <w:t xml:space="preserve"> (algorithm) that describes how harvest is intended to be controlled by management in relation to the state of some indicator of stock status. For example, a harvest control rule can describe the various values of fishing mortality which will be aimed </w:t>
      </w:r>
      <w:r w:rsidR="006966C2">
        <w:rPr>
          <w:rFonts w:ascii="Calibri" w:hAnsi="Calibri"/>
          <w:szCs w:val="24"/>
        </w:rPr>
        <w:t xml:space="preserve">to be achieved </w:t>
      </w:r>
      <w:r w:rsidRPr="00C63522">
        <w:rPr>
          <w:rFonts w:ascii="Calibri" w:hAnsi="Calibri"/>
          <w:szCs w:val="24"/>
        </w:rPr>
        <w:t xml:space="preserve">at </w:t>
      </w:r>
      <w:r w:rsidR="006966C2">
        <w:rPr>
          <w:rFonts w:ascii="Calibri" w:hAnsi="Calibri"/>
          <w:szCs w:val="24"/>
        </w:rPr>
        <w:t>corresponding</w:t>
      </w:r>
      <w:r w:rsidRPr="00C63522">
        <w:rPr>
          <w:rFonts w:ascii="Calibri" w:hAnsi="Calibri"/>
          <w:szCs w:val="24"/>
        </w:rPr>
        <w:t xml:space="preserve"> values of the stock abundance. Constant catch and constant fishing mortality are two types of simple harvest control rules.</w:t>
      </w:r>
    </w:p>
    <w:p w14:paraId="70C9B2F2" w14:textId="77777777" w:rsidR="00A57658" w:rsidRPr="00C63522" w:rsidRDefault="00A57658" w:rsidP="00FE1A0C">
      <w:pPr>
        <w:pStyle w:val="ListParagraph"/>
        <w:jc w:val="both"/>
        <w:rPr>
          <w:rFonts w:ascii="Calibri" w:hAnsi="Calibri"/>
          <w:szCs w:val="24"/>
        </w:rPr>
      </w:pPr>
    </w:p>
    <w:p w14:paraId="108B0A03" w14:textId="77777777" w:rsidR="00A57658" w:rsidRDefault="00A57658" w:rsidP="00A57658">
      <w:pPr>
        <w:pStyle w:val="ListParagraph"/>
        <w:ind w:left="0"/>
        <w:rPr>
          <w:rFonts w:ascii="Calibri" w:hAnsi="Calibri"/>
          <w:szCs w:val="24"/>
        </w:rPr>
      </w:pPr>
      <w:r w:rsidRPr="00A57658">
        <w:rPr>
          <w:rFonts w:ascii="Calibri" w:hAnsi="Calibri"/>
          <w:b/>
          <w:szCs w:val="24"/>
        </w:rPr>
        <w:t>Kobe Plot</w:t>
      </w:r>
      <w:r>
        <w:rPr>
          <w:rFonts w:ascii="Calibri" w:hAnsi="Calibri"/>
          <w:szCs w:val="24"/>
        </w:rPr>
        <w:t xml:space="preserve"> </w:t>
      </w:r>
    </w:p>
    <w:p w14:paraId="2A10CB90" w14:textId="3F5770FA" w:rsidR="00A57658" w:rsidRPr="00A57658" w:rsidRDefault="00A57658" w:rsidP="005A5D12">
      <w:pPr>
        <w:pStyle w:val="ListParagraph"/>
        <w:jc w:val="both"/>
        <w:rPr>
          <w:rFonts w:ascii="Calibri" w:hAnsi="Calibri"/>
          <w:szCs w:val="24"/>
        </w:rPr>
      </w:pPr>
      <w:proofErr w:type="gramStart"/>
      <w:r w:rsidRPr="00A57658">
        <w:rPr>
          <w:rFonts w:ascii="Calibri" w:hAnsi="Calibri"/>
          <w:szCs w:val="24"/>
        </w:rPr>
        <w:t xml:space="preserve">The </w:t>
      </w:r>
      <w:r w:rsidR="00116A80">
        <w:rPr>
          <w:rFonts w:ascii="Calibri" w:hAnsi="Calibri"/>
          <w:szCs w:val="24"/>
        </w:rPr>
        <w:t>"Kobe Plot"</w:t>
      </w:r>
      <w:r w:rsidRPr="00A57658">
        <w:rPr>
          <w:rFonts w:ascii="Calibri" w:hAnsi="Calibri"/>
          <w:szCs w:val="24"/>
        </w:rPr>
        <w:t xml:space="preserve"> was identified by the joint meetings of tuna RFMOs (the "Kobe process") as a useful way to graph stock status</w:t>
      </w:r>
      <w:proofErr w:type="gramEnd"/>
      <w:r w:rsidRPr="00A57658">
        <w:rPr>
          <w:rFonts w:ascii="Calibri" w:hAnsi="Calibri"/>
          <w:szCs w:val="24"/>
        </w:rPr>
        <w:t>. Stock abundance (</w:t>
      </w:r>
      <w:proofErr w:type="spellStart"/>
      <w:r w:rsidRPr="00A57658">
        <w:rPr>
          <w:rFonts w:ascii="Calibri" w:hAnsi="Calibri"/>
          <w:szCs w:val="24"/>
        </w:rPr>
        <w:t>SSB</w:t>
      </w:r>
      <w:proofErr w:type="spellEnd"/>
      <w:r w:rsidRPr="00A57658">
        <w:rPr>
          <w:rFonts w:ascii="Calibri" w:hAnsi="Calibri"/>
          <w:szCs w:val="24"/>
        </w:rPr>
        <w:t>) is on the X-axis and fishing mortality on the Y-axis. The plot is used to either show the trajectory of a stock over time, or its current status, or both. The Kobe plot is usually divided into four quadrants by using a vertical line at B=</w:t>
      </w:r>
      <w:proofErr w:type="spellStart"/>
      <w:r w:rsidRPr="00A57658">
        <w:rPr>
          <w:rFonts w:ascii="Calibri" w:hAnsi="Calibri"/>
          <w:szCs w:val="24"/>
        </w:rPr>
        <w:t>B</w:t>
      </w:r>
      <w:r w:rsidRPr="00A57658">
        <w:rPr>
          <w:rFonts w:ascii="Calibri" w:hAnsi="Calibri"/>
          <w:szCs w:val="24"/>
          <w:vertAlign w:val="subscript"/>
        </w:rPr>
        <w:t>MSY</w:t>
      </w:r>
      <w:proofErr w:type="spellEnd"/>
      <w:r w:rsidRPr="00A57658">
        <w:rPr>
          <w:rFonts w:ascii="Calibri" w:hAnsi="Calibri"/>
          <w:szCs w:val="24"/>
        </w:rPr>
        <w:t xml:space="preserve"> and a horizontal line at F=</w:t>
      </w:r>
      <w:proofErr w:type="spellStart"/>
      <w:r w:rsidRPr="00A57658">
        <w:rPr>
          <w:rFonts w:ascii="Calibri" w:hAnsi="Calibri"/>
          <w:szCs w:val="24"/>
        </w:rPr>
        <w:t>F</w:t>
      </w:r>
      <w:r w:rsidRPr="00A57658">
        <w:rPr>
          <w:rFonts w:ascii="Calibri" w:hAnsi="Calibri"/>
          <w:szCs w:val="24"/>
          <w:vertAlign w:val="subscript"/>
        </w:rPr>
        <w:t>MSY</w:t>
      </w:r>
      <w:proofErr w:type="spellEnd"/>
      <w:r>
        <w:rPr>
          <w:rFonts w:ascii="Calibri" w:hAnsi="Calibri"/>
          <w:szCs w:val="24"/>
        </w:rPr>
        <w:t>.</w:t>
      </w:r>
    </w:p>
    <w:p w14:paraId="798B7180" w14:textId="77777777" w:rsidR="004F5BA0" w:rsidRDefault="004F5BA0" w:rsidP="00FE1A0C">
      <w:pPr>
        <w:pStyle w:val="ListParagraph"/>
        <w:jc w:val="both"/>
        <w:rPr>
          <w:rFonts w:ascii="Calibri" w:hAnsi="Calibri"/>
          <w:szCs w:val="24"/>
        </w:rPr>
      </w:pPr>
    </w:p>
    <w:p w14:paraId="5908C8C8" w14:textId="410B7EFE" w:rsidR="005A5D12" w:rsidRPr="005A5D12" w:rsidRDefault="005A5D12" w:rsidP="005A5D12">
      <w:pPr>
        <w:pStyle w:val="ListParagraph"/>
        <w:ind w:left="0"/>
        <w:jc w:val="both"/>
        <w:rPr>
          <w:rFonts w:ascii="Calibri" w:hAnsi="Calibri"/>
          <w:b/>
          <w:szCs w:val="24"/>
        </w:rPr>
      </w:pPr>
      <w:r w:rsidRPr="005A5D12">
        <w:rPr>
          <w:rFonts w:ascii="Calibri" w:hAnsi="Calibri"/>
          <w:b/>
          <w:szCs w:val="24"/>
        </w:rPr>
        <w:t>Kobe Strategy Matrix</w:t>
      </w:r>
    </w:p>
    <w:p w14:paraId="4F67195F" w14:textId="41452129" w:rsidR="005A5D12" w:rsidRDefault="005A5D12" w:rsidP="005A5D12">
      <w:pPr>
        <w:pStyle w:val="ListParagraph"/>
        <w:jc w:val="both"/>
        <w:rPr>
          <w:rFonts w:ascii="Calibri" w:hAnsi="Calibri"/>
          <w:szCs w:val="24"/>
        </w:rPr>
      </w:pPr>
      <w:r w:rsidRPr="005A5D12">
        <w:rPr>
          <w:rFonts w:ascii="Calibri" w:hAnsi="Calibri"/>
          <w:szCs w:val="24"/>
        </w:rPr>
        <w:t xml:space="preserve">The Kobe strategy matrix was recommended by the joint meetings of the RFMOs as a useful way to report the probability of something happening (e.g. biomass falling below </w:t>
      </w:r>
      <w:proofErr w:type="spellStart"/>
      <w:r w:rsidRPr="005A5D12">
        <w:rPr>
          <w:rFonts w:ascii="Calibri" w:hAnsi="Calibri"/>
          <w:szCs w:val="24"/>
        </w:rPr>
        <w:t>B</w:t>
      </w:r>
      <w:r w:rsidRPr="005A5D12">
        <w:rPr>
          <w:rFonts w:ascii="Calibri" w:hAnsi="Calibri"/>
          <w:szCs w:val="24"/>
          <w:vertAlign w:val="subscript"/>
        </w:rPr>
        <w:t>MSY</w:t>
      </w:r>
      <w:proofErr w:type="spellEnd"/>
      <w:r w:rsidRPr="005A5D12">
        <w:rPr>
          <w:rFonts w:ascii="Calibri" w:hAnsi="Calibri"/>
          <w:szCs w:val="24"/>
        </w:rPr>
        <w:t xml:space="preserve"> or F going over </w:t>
      </w:r>
      <w:proofErr w:type="spellStart"/>
      <w:r w:rsidRPr="005A5D12">
        <w:rPr>
          <w:rFonts w:ascii="Calibri" w:hAnsi="Calibri"/>
          <w:szCs w:val="24"/>
        </w:rPr>
        <w:t>F</w:t>
      </w:r>
      <w:r w:rsidRPr="005A5D12">
        <w:rPr>
          <w:rFonts w:ascii="Calibri" w:hAnsi="Calibri"/>
          <w:szCs w:val="24"/>
          <w:vertAlign w:val="subscript"/>
        </w:rPr>
        <w:t>MSY</w:t>
      </w:r>
      <w:proofErr w:type="spellEnd"/>
      <w:r w:rsidRPr="005A5D12">
        <w:rPr>
          <w:rFonts w:ascii="Calibri" w:hAnsi="Calibri"/>
          <w:szCs w:val="24"/>
        </w:rPr>
        <w:t xml:space="preserve">) under alternative management actions (e.g., different levels of </w:t>
      </w:r>
      <w:proofErr w:type="spellStart"/>
      <w:r w:rsidRPr="005A5D12">
        <w:rPr>
          <w:rFonts w:ascii="Calibri" w:hAnsi="Calibri"/>
          <w:szCs w:val="24"/>
        </w:rPr>
        <w:t>TAC</w:t>
      </w:r>
      <w:proofErr w:type="spellEnd"/>
      <w:r w:rsidRPr="005A5D12">
        <w:rPr>
          <w:rFonts w:ascii="Calibri" w:hAnsi="Calibri"/>
          <w:szCs w:val="24"/>
        </w:rPr>
        <w:t>). The Kobe strategy matrix is similar to a decision table of the types used in operations research.</w:t>
      </w:r>
    </w:p>
    <w:p w14:paraId="2AE2C769" w14:textId="77777777" w:rsidR="005A5D12" w:rsidRDefault="005A5D12" w:rsidP="00FE1A0C">
      <w:pPr>
        <w:pStyle w:val="ListParagraph"/>
        <w:jc w:val="both"/>
        <w:rPr>
          <w:rFonts w:ascii="Calibri" w:hAnsi="Calibri"/>
          <w:szCs w:val="24"/>
        </w:rPr>
      </w:pPr>
    </w:p>
    <w:p w14:paraId="240736EF" w14:textId="77777777" w:rsidR="00732D8E" w:rsidRPr="00C63522" w:rsidRDefault="00732D8E" w:rsidP="00FE1A0C">
      <w:pPr>
        <w:pStyle w:val="ListParagraph"/>
        <w:jc w:val="both"/>
        <w:rPr>
          <w:rFonts w:ascii="Calibri" w:hAnsi="Calibri"/>
          <w:szCs w:val="24"/>
        </w:rPr>
      </w:pPr>
    </w:p>
    <w:p w14:paraId="758E3DA6"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lastRenderedPageBreak/>
        <w:t>Management Objective</w:t>
      </w:r>
    </w:p>
    <w:p w14:paraId="6CDFF6C6" w14:textId="77777777" w:rsidR="004F5BA0" w:rsidRPr="00C63522" w:rsidRDefault="004F5BA0" w:rsidP="00FE1A0C">
      <w:pPr>
        <w:pStyle w:val="ListParagraph"/>
        <w:jc w:val="both"/>
        <w:rPr>
          <w:rFonts w:ascii="Calibri" w:hAnsi="Calibri"/>
          <w:szCs w:val="24"/>
        </w:rPr>
      </w:pPr>
      <w:r w:rsidRPr="00C63522">
        <w:rPr>
          <w:rFonts w:ascii="Calibri" w:hAnsi="Calibri"/>
          <w:szCs w:val="24"/>
        </w:rPr>
        <w:t xml:space="preserve">A </w:t>
      </w:r>
      <w:proofErr w:type="gramStart"/>
      <w:r w:rsidRPr="00C63522">
        <w:rPr>
          <w:rFonts w:ascii="Calibri" w:hAnsi="Calibri"/>
          <w:szCs w:val="24"/>
        </w:rPr>
        <w:t>formally-established</w:t>
      </w:r>
      <w:proofErr w:type="gramEnd"/>
      <w:r w:rsidRPr="00C63522">
        <w:rPr>
          <w:rFonts w:ascii="Calibri" w:hAnsi="Calibri"/>
          <w:szCs w:val="24"/>
        </w:rPr>
        <w:t xml:space="preserve">, more or less quantitative target that is actively sought and provides a </w:t>
      </w:r>
      <w:r w:rsidR="006966C2">
        <w:rPr>
          <w:rFonts w:ascii="Calibri" w:hAnsi="Calibri"/>
          <w:szCs w:val="24"/>
        </w:rPr>
        <w:t>basis</w:t>
      </w:r>
      <w:r w:rsidR="006966C2" w:rsidRPr="00C63522">
        <w:rPr>
          <w:rFonts w:ascii="Calibri" w:hAnsi="Calibri"/>
          <w:szCs w:val="24"/>
        </w:rPr>
        <w:t xml:space="preserve"> </w:t>
      </w:r>
      <w:r w:rsidRPr="00C63522">
        <w:rPr>
          <w:rFonts w:ascii="Calibri" w:hAnsi="Calibri"/>
          <w:szCs w:val="24"/>
        </w:rPr>
        <w:t xml:space="preserve">for management action. Management objectives need to consider both the manner in which the benefits from the fishery are to be realized, as well as the possible undesirable outcomes </w:t>
      </w:r>
      <w:r w:rsidR="006966C2">
        <w:rPr>
          <w:rFonts w:ascii="Calibri" w:hAnsi="Calibri"/>
          <w:szCs w:val="24"/>
        </w:rPr>
        <w:t>that</w:t>
      </w:r>
      <w:r w:rsidR="006966C2" w:rsidRPr="00C63522">
        <w:rPr>
          <w:rFonts w:ascii="Calibri" w:hAnsi="Calibri"/>
          <w:szCs w:val="24"/>
        </w:rPr>
        <w:t xml:space="preserve"> </w:t>
      </w:r>
      <w:r w:rsidRPr="00C63522">
        <w:rPr>
          <w:rFonts w:ascii="Calibri" w:hAnsi="Calibri"/>
          <w:szCs w:val="24"/>
        </w:rPr>
        <w:t xml:space="preserve">are to be avoided. </w:t>
      </w:r>
      <w:r w:rsidR="006966C2">
        <w:rPr>
          <w:rFonts w:ascii="Calibri" w:hAnsi="Calibri"/>
          <w:szCs w:val="24"/>
        </w:rPr>
        <w:t xml:space="preserve">It is desirable that both the timeframe and likelihood for achieving the target (or avoiding a limit) is included in the formal specification of each management objective. </w:t>
      </w:r>
      <w:r w:rsidRPr="00C63522">
        <w:rPr>
          <w:rFonts w:ascii="Calibri" w:hAnsi="Calibri"/>
          <w:szCs w:val="24"/>
        </w:rPr>
        <w:t xml:space="preserve">Broad objectives include considerations of long-term interests and the avoidance of irreversible or slowly reversible </w:t>
      </w:r>
      <w:r w:rsidR="006966C2">
        <w:rPr>
          <w:rFonts w:ascii="Calibri" w:hAnsi="Calibri"/>
          <w:szCs w:val="24"/>
        </w:rPr>
        <w:t>impacts (e.g. large reductions in recruitment below average levels)</w:t>
      </w:r>
      <w:r w:rsidRPr="00C63522">
        <w:rPr>
          <w:rFonts w:ascii="Calibri" w:hAnsi="Calibri"/>
          <w:szCs w:val="24"/>
        </w:rPr>
        <w:t>. Typically, the catches are to be as large as possible, so long as the probability of substantial stock depletion is below an acceptably low level</w:t>
      </w:r>
      <w:r w:rsidR="00532F53">
        <w:rPr>
          <w:rFonts w:ascii="Calibri" w:hAnsi="Calibri"/>
          <w:szCs w:val="24"/>
        </w:rPr>
        <w:t>,</w:t>
      </w:r>
      <w:r w:rsidRPr="00C63522">
        <w:rPr>
          <w:rFonts w:ascii="Calibri" w:hAnsi="Calibri"/>
          <w:szCs w:val="24"/>
        </w:rPr>
        <w:t xml:space="preserve"> catches can be kept reasonably steady</w:t>
      </w:r>
      <w:r w:rsidR="00532F53">
        <w:rPr>
          <w:rFonts w:ascii="Calibri" w:hAnsi="Calibri"/>
          <w:szCs w:val="24"/>
        </w:rPr>
        <w:t xml:space="preserve"> and catch rates remain profitable</w:t>
      </w:r>
      <w:r w:rsidRPr="00C63522">
        <w:rPr>
          <w:rFonts w:ascii="Calibri" w:hAnsi="Calibri"/>
          <w:szCs w:val="24"/>
        </w:rPr>
        <w:t>. Management objectives are often conflicting (e.g., maximizing yield while avoiding stock depletion) and therefore tradeoffs need to be understood.</w:t>
      </w:r>
      <w:r w:rsidR="006966C2" w:rsidRPr="006966C2">
        <w:rPr>
          <w:rFonts w:ascii="Calibri" w:hAnsi="Calibri"/>
          <w:szCs w:val="24"/>
        </w:rPr>
        <w:t xml:space="preserve"> </w:t>
      </w:r>
      <w:r w:rsidR="006966C2">
        <w:rPr>
          <w:rFonts w:ascii="Calibri" w:hAnsi="Calibri"/>
          <w:szCs w:val="24"/>
        </w:rPr>
        <w:t>Management Strategy Evaluation provides a valuable framework for exploring these trade-offs and building understanding between managers, stakeholders and scientists.</w:t>
      </w:r>
    </w:p>
    <w:p w14:paraId="670AF24E" w14:textId="77777777" w:rsidR="004F5BA0" w:rsidRDefault="004F5BA0" w:rsidP="00A8553A">
      <w:pPr>
        <w:pStyle w:val="ListParagraph"/>
        <w:ind w:left="0"/>
        <w:jc w:val="both"/>
        <w:rPr>
          <w:rFonts w:ascii="Calibri" w:hAnsi="Calibri"/>
          <w:szCs w:val="24"/>
        </w:rPr>
      </w:pPr>
    </w:p>
    <w:p w14:paraId="29FE753A" w14:textId="77777777" w:rsidR="00A8553A" w:rsidRPr="00A8553A" w:rsidRDefault="00A8553A" w:rsidP="00A8553A">
      <w:pPr>
        <w:pStyle w:val="ListParagraph"/>
        <w:ind w:left="0"/>
        <w:jc w:val="both"/>
        <w:rPr>
          <w:rFonts w:ascii="Calibri" w:hAnsi="Calibri"/>
          <w:b/>
          <w:szCs w:val="24"/>
        </w:rPr>
      </w:pPr>
      <w:r w:rsidRPr="00A8553A">
        <w:rPr>
          <w:rFonts w:ascii="Calibri" w:hAnsi="Calibri"/>
          <w:b/>
          <w:szCs w:val="24"/>
        </w:rPr>
        <w:t>Management Plan</w:t>
      </w:r>
    </w:p>
    <w:p w14:paraId="21E3F236" w14:textId="4BD1298B" w:rsidR="00A8553A" w:rsidRDefault="00A8553A" w:rsidP="00A8553A">
      <w:pPr>
        <w:pStyle w:val="ListParagraph"/>
        <w:jc w:val="both"/>
        <w:rPr>
          <w:rFonts w:ascii="Calibri" w:hAnsi="Calibri"/>
          <w:szCs w:val="24"/>
        </w:rPr>
      </w:pPr>
      <w:r w:rsidRPr="00C63522">
        <w:rPr>
          <w:rFonts w:ascii="Calibri" w:hAnsi="Calibri"/>
          <w:szCs w:val="24"/>
        </w:rPr>
        <w:t xml:space="preserve">In a broad fisheries context, it is the strategy adopted by the management authority to reach established management objectives. The management </w:t>
      </w:r>
      <w:r>
        <w:rPr>
          <w:rFonts w:ascii="Calibri" w:hAnsi="Calibri"/>
          <w:szCs w:val="24"/>
        </w:rPr>
        <w:t>plan</w:t>
      </w:r>
      <w:r w:rsidRPr="00C63522">
        <w:rPr>
          <w:rFonts w:ascii="Calibri" w:hAnsi="Calibri"/>
          <w:szCs w:val="24"/>
        </w:rPr>
        <w:t xml:space="preserve"> </w:t>
      </w:r>
      <w:r>
        <w:rPr>
          <w:rFonts w:ascii="Calibri" w:hAnsi="Calibri"/>
          <w:szCs w:val="24"/>
        </w:rPr>
        <w:t xml:space="preserve">generally </w:t>
      </w:r>
      <w:r w:rsidRPr="00C63522">
        <w:rPr>
          <w:rFonts w:ascii="Calibri" w:hAnsi="Calibri"/>
          <w:szCs w:val="24"/>
        </w:rPr>
        <w:t xml:space="preserve">includes </w:t>
      </w:r>
      <w:r>
        <w:rPr>
          <w:rFonts w:ascii="Calibri" w:hAnsi="Calibri"/>
          <w:szCs w:val="24"/>
        </w:rPr>
        <w:t xml:space="preserve">the policy principles and forms of management measures, monitoring and compliance that will be used to regulate the fishery, such as the nature of access rights, </w:t>
      </w:r>
      <w:r w:rsidRPr="00C63522">
        <w:rPr>
          <w:rFonts w:ascii="Calibri" w:hAnsi="Calibri"/>
          <w:szCs w:val="24"/>
        </w:rPr>
        <w:t xml:space="preserve">allocation of resources to stakeholders, controls on inputs (e.g. fishing capacity, gear regulations), outputs (e.g. quotas, minimum size at landing), and fishing operations (e.g. calendar, closed areas, and seasons). </w:t>
      </w:r>
      <w:r>
        <w:rPr>
          <w:rFonts w:ascii="Calibri" w:hAnsi="Calibri"/>
          <w:szCs w:val="24"/>
        </w:rPr>
        <w:t>Ideally, the Management plan will also include the formal management/harvest strategy for the fishery or a set of principles and guidelines for the specification, implementation and review of a formal management strategy for target and non-target species.</w:t>
      </w:r>
    </w:p>
    <w:p w14:paraId="40CFC7AD" w14:textId="77777777" w:rsidR="00A8553A" w:rsidRPr="00C63522" w:rsidRDefault="00A8553A" w:rsidP="00844F23">
      <w:pPr>
        <w:pStyle w:val="ListParagraph"/>
        <w:ind w:left="0"/>
        <w:jc w:val="both"/>
        <w:rPr>
          <w:rFonts w:ascii="Calibri" w:hAnsi="Calibri"/>
          <w:szCs w:val="24"/>
        </w:rPr>
      </w:pPr>
    </w:p>
    <w:p w14:paraId="7E2C0B50"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Management Procedure (MP)</w:t>
      </w:r>
    </w:p>
    <w:p w14:paraId="7ABB0999" w14:textId="77777777" w:rsidR="00844F23" w:rsidRPr="00C63522" w:rsidRDefault="00844F23" w:rsidP="00844F23">
      <w:pPr>
        <w:pStyle w:val="ListParagraph"/>
        <w:jc w:val="both"/>
        <w:rPr>
          <w:rFonts w:ascii="Calibri" w:hAnsi="Calibri"/>
          <w:szCs w:val="24"/>
        </w:rPr>
      </w:pPr>
      <w:r w:rsidRPr="00C63522">
        <w:rPr>
          <w:rFonts w:ascii="Calibri" w:hAnsi="Calibri"/>
          <w:szCs w:val="24"/>
        </w:rPr>
        <w:t xml:space="preserve">The </w:t>
      </w:r>
      <w:r>
        <w:rPr>
          <w:rFonts w:ascii="Calibri" w:hAnsi="Calibri"/>
          <w:szCs w:val="24"/>
        </w:rPr>
        <w:t xml:space="preserve">formally specified </w:t>
      </w:r>
      <w:r w:rsidRPr="00C63522">
        <w:rPr>
          <w:rFonts w:ascii="Calibri" w:hAnsi="Calibri"/>
          <w:szCs w:val="24"/>
        </w:rPr>
        <w:t xml:space="preserve">combination of </w:t>
      </w:r>
      <w:r>
        <w:rPr>
          <w:rFonts w:ascii="Calibri" w:hAnsi="Calibri"/>
          <w:szCs w:val="24"/>
        </w:rPr>
        <w:t>monitoring</w:t>
      </w:r>
      <w:r w:rsidRPr="00C63522">
        <w:rPr>
          <w:rFonts w:ascii="Calibri" w:hAnsi="Calibri"/>
          <w:szCs w:val="24"/>
        </w:rPr>
        <w:t xml:space="preserve"> data, </w:t>
      </w:r>
      <w:r>
        <w:rPr>
          <w:rFonts w:ascii="Calibri" w:hAnsi="Calibri"/>
          <w:szCs w:val="24"/>
        </w:rPr>
        <w:t>analysis method (which may be an assessment) and harvest control rule (decision rule) that are used to calculate the</w:t>
      </w:r>
      <w:r w:rsidRPr="00C63522">
        <w:rPr>
          <w:rFonts w:ascii="Calibri" w:hAnsi="Calibri"/>
          <w:szCs w:val="24"/>
        </w:rPr>
        <w:t xml:space="preserve"> value for a TAC or effort control measure. MPs are derived by simulation and chosen for their performance in </w:t>
      </w:r>
      <w:r>
        <w:rPr>
          <w:rFonts w:ascii="Calibri" w:hAnsi="Calibri"/>
          <w:szCs w:val="24"/>
        </w:rPr>
        <w:t xml:space="preserve">meeting the specified management objectives and robustness to </w:t>
      </w:r>
      <w:r w:rsidRPr="00C63522">
        <w:rPr>
          <w:rFonts w:ascii="Calibri" w:hAnsi="Calibri"/>
          <w:szCs w:val="24"/>
        </w:rPr>
        <w:t xml:space="preserve">the presence of uncertainties. </w:t>
      </w:r>
      <w:r>
        <w:rPr>
          <w:rFonts w:ascii="Calibri" w:hAnsi="Calibri"/>
          <w:szCs w:val="24"/>
        </w:rPr>
        <w:t xml:space="preserve">Management Strategy Evaluation is commonly used to evaluate and select MPs. </w:t>
      </w:r>
      <w:r w:rsidRPr="00C63522">
        <w:rPr>
          <w:rFonts w:ascii="Calibri" w:hAnsi="Calibri"/>
          <w:szCs w:val="24"/>
        </w:rPr>
        <w:t>Two types of MP may be distinguished:</w:t>
      </w:r>
    </w:p>
    <w:p w14:paraId="746C376D" w14:textId="77777777" w:rsidR="00844F23" w:rsidRPr="00C63522" w:rsidRDefault="00844F23" w:rsidP="00844F23">
      <w:pPr>
        <w:pStyle w:val="ListParagraph"/>
        <w:numPr>
          <w:ilvl w:val="0"/>
          <w:numId w:val="18"/>
        </w:numPr>
        <w:jc w:val="both"/>
        <w:rPr>
          <w:rFonts w:ascii="Calibri" w:hAnsi="Calibri"/>
          <w:szCs w:val="24"/>
        </w:rPr>
      </w:pPr>
      <w:r w:rsidRPr="00C63522">
        <w:rPr>
          <w:rFonts w:ascii="Calibri" w:hAnsi="Calibri"/>
          <w:b/>
          <w:szCs w:val="24"/>
        </w:rPr>
        <w:t>Empirical MP</w:t>
      </w:r>
      <w:r w:rsidRPr="00C63522">
        <w:rPr>
          <w:rFonts w:ascii="Calibri" w:hAnsi="Calibri"/>
          <w:szCs w:val="24"/>
        </w:rPr>
        <w:t>: An MP where resource-monitoring data (such as survey estimates of abundance</w:t>
      </w:r>
      <w:r>
        <w:rPr>
          <w:rFonts w:ascii="Calibri" w:hAnsi="Calibri"/>
          <w:szCs w:val="24"/>
        </w:rPr>
        <w:t>, or standardized CPUE</w:t>
      </w:r>
      <w:r w:rsidRPr="00C63522">
        <w:rPr>
          <w:rFonts w:ascii="Calibri" w:hAnsi="Calibri"/>
          <w:szCs w:val="24"/>
        </w:rPr>
        <w:t xml:space="preserve">) are input directly into </w:t>
      </w:r>
      <w:r>
        <w:rPr>
          <w:rFonts w:ascii="Calibri" w:hAnsi="Calibri"/>
          <w:szCs w:val="24"/>
        </w:rPr>
        <w:t>an algorithm (the HCR)</w:t>
      </w:r>
      <w:r w:rsidRPr="00C63522">
        <w:rPr>
          <w:rFonts w:ascii="Calibri" w:hAnsi="Calibri"/>
          <w:szCs w:val="24"/>
        </w:rPr>
        <w:t xml:space="preserve"> that generates a control measure such as a TAC</w:t>
      </w:r>
      <w:r>
        <w:rPr>
          <w:rFonts w:ascii="Calibri" w:hAnsi="Calibri"/>
          <w:szCs w:val="24"/>
        </w:rPr>
        <w:t>/effort level</w:t>
      </w:r>
      <w:r w:rsidRPr="00C63522">
        <w:rPr>
          <w:rFonts w:ascii="Calibri" w:hAnsi="Calibri"/>
          <w:szCs w:val="24"/>
        </w:rPr>
        <w:t xml:space="preserve"> without an intermediate (typically population-model based) </w:t>
      </w:r>
      <w:r>
        <w:rPr>
          <w:rFonts w:ascii="Calibri" w:hAnsi="Calibri"/>
          <w:szCs w:val="24"/>
        </w:rPr>
        <w:t>assessment model</w:t>
      </w:r>
      <w:r w:rsidRPr="00C63522">
        <w:rPr>
          <w:rFonts w:ascii="Calibri" w:hAnsi="Calibri"/>
          <w:szCs w:val="24"/>
        </w:rPr>
        <w:t>;</w:t>
      </w:r>
    </w:p>
    <w:p w14:paraId="769752BF" w14:textId="77777777" w:rsidR="004F5BA0" w:rsidRPr="00C63522" w:rsidRDefault="00844F23" w:rsidP="00FE1A0C">
      <w:pPr>
        <w:pStyle w:val="ListParagraph"/>
        <w:numPr>
          <w:ilvl w:val="0"/>
          <w:numId w:val="18"/>
        </w:numPr>
        <w:jc w:val="both"/>
        <w:rPr>
          <w:rFonts w:ascii="Calibri" w:hAnsi="Calibri"/>
          <w:szCs w:val="24"/>
        </w:rPr>
      </w:pPr>
      <w:r w:rsidRPr="00C63522">
        <w:rPr>
          <w:rFonts w:ascii="Calibri" w:hAnsi="Calibri"/>
          <w:b/>
          <w:szCs w:val="24"/>
        </w:rPr>
        <w:t>Model-based MP</w:t>
      </w:r>
      <w:r w:rsidRPr="00C63522">
        <w:rPr>
          <w:rFonts w:ascii="Calibri" w:hAnsi="Calibri"/>
          <w:szCs w:val="24"/>
        </w:rPr>
        <w:t xml:space="preserve">: An MP where the </w:t>
      </w:r>
      <w:r>
        <w:rPr>
          <w:rFonts w:ascii="Calibri" w:hAnsi="Calibri"/>
          <w:szCs w:val="24"/>
        </w:rPr>
        <w:t>analysis</w:t>
      </w:r>
      <w:r w:rsidRPr="00C63522">
        <w:rPr>
          <w:rFonts w:ascii="Calibri" w:hAnsi="Calibri"/>
          <w:szCs w:val="24"/>
        </w:rPr>
        <w:t xml:space="preserve"> used to generate a control measure</w:t>
      </w:r>
      <w:r>
        <w:rPr>
          <w:rFonts w:ascii="Calibri" w:hAnsi="Calibri"/>
          <w:szCs w:val="24"/>
        </w:rPr>
        <w:t>,</w:t>
      </w:r>
      <w:r w:rsidRPr="00C63522">
        <w:rPr>
          <w:rFonts w:ascii="Calibri" w:hAnsi="Calibri"/>
          <w:szCs w:val="24"/>
        </w:rPr>
        <w:t xml:space="preserve"> such as a TAC (this process is sometimes termed a catch limit algorithm or CLA)</w:t>
      </w:r>
      <w:r>
        <w:rPr>
          <w:rFonts w:ascii="Calibri" w:hAnsi="Calibri"/>
          <w:szCs w:val="24"/>
        </w:rPr>
        <w:t>,</w:t>
      </w:r>
      <w:r w:rsidRPr="00C63522">
        <w:rPr>
          <w:rFonts w:ascii="Calibri" w:hAnsi="Calibri"/>
          <w:szCs w:val="24"/>
        </w:rPr>
        <w:t xml:space="preserve"> is a combination of an </w:t>
      </w:r>
      <w:r>
        <w:rPr>
          <w:rFonts w:ascii="Calibri" w:hAnsi="Calibri"/>
          <w:szCs w:val="24"/>
        </w:rPr>
        <w:t>assessment model (which may be more or less complex)</w:t>
      </w:r>
      <w:r w:rsidRPr="00C63522">
        <w:rPr>
          <w:rFonts w:ascii="Calibri" w:hAnsi="Calibri"/>
          <w:szCs w:val="24"/>
        </w:rPr>
        <w:t xml:space="preserve"> and an HCR.</w:t>
      </w:r>
    </w:p>
    <w:p w14:paraId="264E56DC" w14:textId="77777777" w:rsidR="004F5BA0" w:rsidRDefault="004F5BA0" w:rsidP="00FE1A0C">
      <w:pPr>
        <w:pStyle w:val="ListParagraph"/>
        <w:jc w:val="both"/>
        <w:rPr>
          <w:rFonts w:ascii="Calibri" w:hAnsi="Calibri"/>
          <w:szCs w:val="24"/>
        </w:rPr>
      </w:pPr>
    </w:p>
    <w:p w14:paraId="43D324D9" w14:textId="77777777" w:rsidR="00732D8E" w:rsidRPr="00C63522" w:rsidRDefault="00732D8E" w:rsidP="00FE1A0C">
      <w:pPr>
        <w:pStyle w:val="ListParagraph"/>
        <w:jc w:val="both"/>
        <w:rPr>
          <w:rFonts w:ascii="Calibri" w:hAnsi="Calibri"/>
          <w:szCs w:val="24"/>
        </w:rPr>
      </w:pPr>
    </w:p>
    <w:p w14:paraId="2666F7F0"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lastRenderedPageBreak/>
        <w:t>Management Strategy (also Harvest Strategy)</w:t>
      </w:r>
    </w:p>
    <w:p w14:paraId="574266A3" w14:textId="77777777" w:rsidR="004F5BA0" w:rsidRPr="00C63522" w:rsidRDefault="00844F23" w:rsidP="00FE1A0C">
      <w:pPr>
        <w:pStyle w:val="ListParagraph"/>
        <w:jc w:val="both"/>
        <w:rPr>
          <w:rFonts w:ascii="Calibri" w:hAnsi="Calibri"/>
          <w:szCs w:val="24"/>
        </w:rPr>
      </w:pPr>
      <w:r w:rsidRPr="00F84094">
        <w:rPr>
          <w:rFonts w:ascii="Calibri" w:hAnsi="Calibri"/>
          <w:szCs w:val="24"/>
        </w:rPr>
        <w:t>Is a combination of monitoring, assessment, harvest control rule and management action</w:t>
      </w:r>
      <w:r>
        <w:rPr>
          <w:rFonts w:ascii="Calibri" w:hAnsi="Calibri"/>
          <w:szCs w:val="24"/>
        </w:rPr>
        <w:t xml:space="preserve"> designed to meet the stated objectives of the fishery. The management actions include choices regarding all or some of the following: limited access, allocation of access rights to stakeholders, controls on inputs (e.g. fishing capacity, gear regulations, seasonal or spatial closures), or controls on outputs (e.g. quotas, minimum sizes). The level of detail specified in the each of the components of a management strategy can vary according to the fishery and the context in which it is being used, in particular the stage of development of the fisheries monitoring and management system. An important characteristic of a management strategy is that it is the performance of the individual components and the propagation of uncertainty among them that determines overall performance of the strategy. Hence, careful consideration of the interaction between monitoring, assessment, HCR and management measures is a major focus of management strategy evaluation (MSE).</w:t>
      </w:r>
    </w:p>
    <w:p w14:paraId="29685AC0" w14:textId="77777777" w:rsidR="004F5BA0" w:rsidRPr="00C63522" w:rsidRDefault="004F5BA0" w:rsidP="00FE1A0C">
      <w:pPr>
        <w:pStyle w:val="ListParagraph"/>
        <w:jc w:val="both"/>
        <w:rPr>
          <w:rFonts w:ascii="Calibri" w:hAnsi="Calibri"/>
          <w:b/>
          <w:szCs w:val="24"/>
        </w:rPr>
      </w:pPr>
    </w:p>
    <w:p w14:paraId="236E41EE"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Management Strategy Evaluation (MSE) (Also MP Approach)</w:t>
      </w:r>
    </w:p>
    <w:p w14:paraId="57E41A8E" w14:textId="77777777" w:rsidR="004F5BA0" w:rsidRPr="00C63522" w:rsidRDefault="00844F23" w:rsidP="00FE1A0C">
      <w:pPr>
        <w:pStyle w:val="ListParagraph"/>
        <w:jc w:val="both"/>
        <w:rPr>
          <w:rFonts w:ascii="Calibri" w:hAnsi="Calibri"/>
          <w:szCs w:val="24"/>
        </w:rPr>
      </w:pPr>
      <w:proofErr w:type="gramStart"/>
      <w:r w:rsidRPr="00C63522">
        <w:rPr>
          <w:rFonts w:ascii="Calibri" w:hAnsi="Calibri"/>
          <w:szCs w:val="24"/>
        </w:rPr>
        <w:t xml:space="preserve">The process of </w:t>
      </w:r>
      <w:r>
        <w:rPr>
          <w:rFonts w:ascii="Calibri" w:hAnsi="Calibri"/>
          <w:szCs w:val="24"/>
        </w:rPr>
        <w:t>evaluating the relative performance</w:t>
      </w:r>
      <w:r w:rsidRPr="00C63522">
        <w:rPr>
          <w:rFonts w:ascii="Calibri" w:hAnsi="Calibri"/>
          <w:szCs w:val="24"/>
        </w:rPr>
        <w:t xml:space="preserve"> of a range of management strategies or options and presenting the results in a way </w:t>
      </w:r>
      <w:r>
        <w:rPr>
          <w:rFonts w:ascii="Calibri" w:hAnsi="Calibri"/>
          <w:szCs w:val="24"/>
        </w:rPr>
        <w:t>that</w:t>
      </w:r>
      <w:r w:rsidRPr="00C63522">
        <w:rPr>
          <w:rFonts w:ascii="Calibri" w:hAnsi="Calibri"/>
          <w:szCs w:val="24"/>
        </w:rPr>
        <w:t xml:space="preserve"> demonstrates the tradeoffs in performance</w:t>
      </w:r>
      <w:r>
        <w:rPr>
          <w:rFonts w:ascii="Calibri" w:hAnsi="Calibri"/>
          <w:szCs w:val="24"/>
        </w:rPr>
        <w:t xml:space="preserve"> and robustness</w:t>
      </w:r>
      <w:r w:rsidRPr="00C63522">
        <w:rPr>
          <w:rFonts w:ascii="Calibri" w:hAnsi="Calibri"/>
          <w:szCs w:val="24"/>
        </w:rPr>
        <w:t xml:space="preserve"> across a range of management objectives.</w:t>
      </w:r>
      <w:proofErr w:type="gramEnd"/>
      <w:r w:rsidRPr="00C63522">
        <w:rPr>
          <w:rFonts w:ascii="Calibri" w:hAnsi="Calibri"/>
          <w:szCs w:val="24"/>
        </w:rPr>
        <w:t xml:space="preserve"> MSE usually involves simulation using (1) a model or models (the “operating model(s)”) to represent the true underlying dynamics of the resource</w:t>
      </w:r>
      <w:r>
        <w:rPr>
          <w:rFonts w:ascii="Calibri" w:hAnsi="Calibri"/>
          <w:szCs w:val="24"/>
        </w:rPr>
        <w:t xml:space="preserve">, the fishery </w:t>
      </w:r>
      <w:r w:rsidRPr="00C63522">
        <w:rPr>
          <w:rFonts w:ascii="Calibri" w:hAnsi="Calibri"/>
          <w:szCs w:val="24"/>
        </w:rPr>
        <w:t xml:space="preserve">and to generate future </w:t>
      </w:r>
      <w:r>
        <w:rPr>
          <w:rFonts w:ascii="Calibri" w:hAnsi="Calibri"/>
          <w:szCs w:val="24"/>
        </w:rPr>
        <w:t xml:space="preserve">monitoring </w:t>
      </w:r>
      <w:r w:rsidRPr="00C63522">
        <w:rPr>
          <w:rFonts w:ascii="Calibri" w:hAnsi="Calibri"/>
          <w:szCs w:val="24"/>
        </w:rPr>
        <w:t xml:space="preserve">data, (2) an estimation model to assess the state of the stock relative to agreed target and limit reference points based on the data simulated </w:t>
      </w:r>
      <w:r>
        <w:rPr>
          <w:rFonts w:ascii="Calibri" w:hAnsi="Calibri"/>
          <w:szCs w:val="24"/>
        </w:rPr>
        <w:t>by</w:t>
      </w:r>
      <w:r w:rsidRPr="00C63522">
        <w:rPr>
          <w:rFonts w:ascii="Calibri" w:hAnsi="Calibri"/>
          <w:szCs w:val="24"/>
        </w:rPr>
        <w:t xml:space="preserve"> the operating model, and (3) a harvest control rule to determine management actions (e.g., the TAC) given the results of the estimation model. MSE is a general framework aimed at designing and testing Management</w:t>
      </w:r>
      <w:r>
        <w:rPr>
          <w:rFonts w:ascii="Calibri" w:hAnsi="Calibri"/>
          <w:szCs w:val="24"/>
        </w:rPr>
        <w:t xml:space="preserve"> strategies. It can be applied at a range of levels from high level harvest policy evaluation to detailed testing of fishery specific operational management procedures.</w:t>
      </w:r>
      <w:r w:rsidRPr="00C63522">
        <w:rPr>
          <w:rFonts w:ascii="Calibri" w:hAnsi="Calibri"/>
          <w:szCs w:val="24"/>
        </w:rPr>
        <w:t xml:space="preserve"> </w:t>
      </w:r>
      <w:r>
        <w:rPr>
          <w:rFonts w:ascii="Calibri" w:hAnsi="Calibri"/>
          <w:szCs w:val="24"/>
        </w:rPr>
        <w:t>T</w:t>
      </w:r>
      <w:r w:rsidRPr="00C63522">
        <w:rPr>
          <w:rFonts w:ascii="Calibri" w:hAnsi="Calibri"/>
          <w:szCs w:val="24"/>
        </w:rPr>
        <w:t>he terms MSE and MP Approach are often used interchangeably</w:t>
      </w:r>
      <w:r>
        <w:rPr>
          <w:rFonts w:ascii="Calibri" w:hAnsi="Calibri"/>
          <w:szCs w:val="24"/>
        </w:rPr>
        <w:t>, although the latter generally refers to simulation testing of specific management strategies</w:t>
      </w:r>
      <w:r w:rsidRPr="00C63522">
        <w:rPr>
          <w:rFonts w:ascii="Calibri" w:hAnsi="Calibri"/>
          <w:szCs w:val="24"/>
        </w:rPr>
        <w:t>.</w:t>
      </w:r>
    </w:p>
    <w:p w14:paraId="64DBA448" w14:textId="77777777" w:rsidR="00176F7D" w:rsidRPr="00C63522" w:rsidRDefault="00176F7D" w:rsidP="00FE1A0C">
      <w:pPr>
        <w:pStyle w:val="ListParagraph"/>
        <w:ind w:left="0"/>
        <w:jc w:val="both"/>
        <w:rPr>
          <w:rFonts w:ascii="Calibri" w:hAnsi="Calibri"/>
          <w:szCs w:val="24"/>
        </w:rPr>
      </w:pPr>
    </w:p>
    <w:p w14:paraId="593A512C" w14:textId="77777777" w:rsidR="004F5BA0" w:rsidRPr="00C63522" w:rsidRDefault="00176F7D" w:rsidP="00FE1A0C">
      <w:pPr>
        <w:pStyle w:val="ListParagraph"/>
        <w:ind w:left="0"/>
        <w:jc w:val="both"/>
        <w:rPr>
          <w:rFonts w:ascii="Calibri" w:hAnsi="Calibri"/>
          <w:b/>
          <w:szCs w:val="24"/>
        </w:rPr>
      </w:pPr>
      <w:r w:rsidRPr="00C63522">
        <w:rPr>
          <w:rFonts w:ascii="Calibri" w:hAnsi="Calibri"/>
          <w:b/>
          <w:szCs w:val="24"/>
        </w:rPr>
        <w:t>Operating Model</w:t>
      </w:r>
      <w:r w:rsidR="00844F23">
        <w:rPr>
          <w:rFonts w:ascii="Calibri" w:hAnsi="Calibri"/>
          <w:b/>
          <w:szCs w:val="24"/>
        </w:rPr>
        <w:t xml:space="preserve"> (OM)</w:t>
      </w:r>
    </w:p>
    <w:p w14:paraId="2D48D7DB" w14:textId="77777777" w:rsidR="00176F7D" w:rsidRPr="00C63522" w:rsidRDefault="00844F23" w:rsidP="00FE1A0C">
      <w:pPr>
        <w:pStyle w:val="ListParagraph"/>
        <w:jc w:val="both"/>
        <w:rPr>
          <w:rFonts w:ascii="Calibri" w:hAnsi="Calibri"/>
          <w:szCs w:val="24"/>
        </w:rPr>
      </w:pPr>
      <w:proofErr w:type="gramStart"/>
      <w:r w:rsidRPr="00844F23">
        <w:rPr>
          <w:rFonts w:ascii="Calibri" w:hAnsi="Calibri"/>
          <w:szCs w:val="24"/>
        </w:rPr>
        <w:t>The part of the MSE that represents the true underlying status and dynamics of the population, the fishery and the monitoring regime, including the full range of uncertainty pertinent to that fishery.</w:t>
      </w:r>
      <w:proofErr w:type="gramEnd"/>
      <w:r w:rsidRPr="00844F23">
        <w:rPr>
          <w:rFonts w:ascii="Calibri" w:hAnsi="Calibri"/>
          <w:szCs w:val="24"/>
        </w:rPr>
        <w:t xml:space="preserve"> May include a “Reference Set” of most plausible situations/hypotheses and a “Robustness Set” of unlikely, but not impossible situations/hypotheses</w:t>
      </w:r>
    </w:p>
    <w:p w14:paraId="5E8DC25A" w14:textId="77777777" w:rsidR="00176F7D" w:rsidRPr="00C63522" w:rsidRDefault="00176F7D" w:rsidP="00FE1A0C">
      <w:pPr>
        <w:pStyle w:val="ListParagraph"/>
        <w:ind w:left="0"/>
        <w:jc w:val="both"/>
        <w:rPr>
          <w:rFonts w:ascii="Calibri" w:hAnsi="Calibri"/>
          <w:szCs w:val="24"/>
        </w:rPr>
      </w:pPr>
    </w:p>
    <w:p w14:paraId="7F65CFB5"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 xml:space="preserve">Performance </w:t>
      </w:r>
      <w:r w:rsidR="00844F23">
        <w:rPr>
          <w:rFonts w:ascii="Calibri" w:hAnsi="Calibri"/>
          <w:b/>
          <w:szCs w:val="24"/>
        </w:rPr>
        <w:t xml:space="preserve">Measure </w:t>
      </w:r>
    </w:p>
    <w:p w14:paraId="7FDE4ADC" w14:textId="77777777" w:rsidR="004F5BA0" w:rsidRPr="00C63522" w:rsidRDefault="00844F23" w:rsidP="00FE1A0C">
      <w:pPr>
        <w:pStyle w:val="ListParagraph"/>
        <w:jc w:val="both"/>
        <w:rPr>
          <w:rFonts w:ascii="Calibri" w:hAnsi="Calibri"/>
          <w:szCs w:val="24"/>
        </w:rPr>
      </w:pPr>
      <w:r>
        <w:rPr>
          <w:rFonts w:ascii="Calibri" w:hAnsi="Calibri"/>
          <w:szCs w:val="24"/>
        </w:rPr>
        <w:t>Measures</w:t>
      </w:r>
      <w:r w:rsidRPr="00C63522">
        <w:rPr>
          <w:rFonts w:ascii="Calibri" w:hAnsi="Calibri"/>
          <w:szCs w:val="24"/>
        </w:rPr>
        <w:t xml:space="preserve"> </w:t>
      </w:r>
      <w:r w:rsidR="004F5BA0" w:rsidRPr="00C63522">
        <w:rPr>
          <w:rFonts w:ascii="Calibri" w:hAnsi="Calibri"/>
          <w:szCs w:val="24"/>
        </w:rPr>
        <w:t xml:space="preserve">of performance used during management strategy evaluations. These are interpreted in relation to reference points and management objectives. For example, performance </w:t>
      </w:r>
      <w:r>
        <w:rPr>
          <w:rFonts w:ascii="Calibri" w:hAnsi="Calibri"/>
          <w:szCs w:val="24"/>
        </w:rPr>
        <w:t>measures</w:t>
      </w:r>
      <w:r w:rsidRPr="00C63522">
        <w:rPr>
          <w:rFonts w:ascii="Calibri" w:hAnsi="Calibri"/>
          <w:szCs w:val="24"/>
        </w:rPr>
        <w:t xml:space="preserve"> </w:t>
      </w:r>
      <w:r w:rsidR="004F5BA0" w:rsidRPr="00C63522">
        <w:rPr>
          <w:rFonts w:ascii="Calibri" w:hAnsi="Calibri"/>
          <w:szCs w:val="24"/>
        </w:rPr>
        <w:t>under a given management strategy can measure the probability that the limit reference point is exceeded</w:t>
      </w:r>
      <w:r>
        <w:rPr>
          <w:rFonts w:ascii="Calibri" w:hAnsi="Calibri"/>
          <w:szCs w:val="24"/>
        </w:rPr>
        <w:t xml:space="preserve"> over a defined period</w:t>
      </w:r>
      <w:r w:rsidR="004F5BA0" w:rsidRPr="00C63522">
        <w:rPr>
          <w:rFonts w:ascii="Calibri" w:hAnsi="Calibri"/>
          <w:szCs w:val="24"/>
        </w:rPr>
        <w:t xml:space="preserve">, the expected long-term yield, etc. In the MSE context, </w:t>
      </w:r>
      <w:r>
        <w:rPr>
          <w:rFonts w:ascii="Calibri" w:hAnsi="Calibri"/>
          <w:szCs w:val="24"/>
        </w:rPr>
        <w:t xml:space="preserve">they are used to </w:t>
      </w:r>
      <w:r w:rsidR="004F5BA0" w:rsidRPr="00C63522">
        <w:rPr>
          <w:rFonts w:ascii="Calibri" w:hAnsi="Calibri"/>
          <w:szCs w:val="24"/>
        </w:rPr>
        <w:t>summarize different aspects of the simulation results and to evaluate how well a specific strategy achieves some or all of the general objectives for management for a particular scenario.</w:t>
      </w:r>
    </w:p>
    <w:p w14:paraId="0DEAE0B9" w14:textId="77777777" w:rsidR="004F5BA0" w:rsidRPr="00C63522" w:rsidRDefault="004F5BA0" w:rsidP="00FE1A0C">
      <w:pPr>
        <w:pStyle w:val="ListParagraph"/>
        <w:jc w:val="both"/>
        <w:rPr>
          <w:rFonts w:ascii="Calibri" w:hAnsi="Calibri"/>
          <w:szCs w:val="24"/>
        </w:rPr>
      </w:pPr>
    </w:p>
    <w:p w14:paraId="06BBC3FF"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lastRenderedPageBreak/>
        <w:t>Precautionary Approach</w:t>
      </w:r>
      <w:r w:rsidR="000E4C4E" w:rsidRPr="00C63522">
        <w:rPr>
          <w:rFonts w:ascii="Calibri" w:hAnsi="Calibri"/>
          <w:b/>
          <w:szCs w:val="24"/>
        </w:rPr>
        <w:t xml:space="preserve"> (PA)</w:t>
      </w:r>
    </w:p>
    <w:p w14:paraId="6C5AB63F" w14:textId="77777777" w:rsidR="004F5BA0" w:rsidRPr="00C63522" w:rsidRDefault="004F5BA0" w:rsidP="00FE1A0C">
      <w:pPr>
        <w:pStyle w:val="ListParagraph"/>
        <w:jc w:val="both"/>
        <w:rPr>
          <w:rFonts w:ascii="Calibri" w:hAnsi="Calibri"/>
          <w:szCs w:val="24"/>
        </w:rPr>
      </w:pPr>
      <w:r w:rsidRPr="00C63522">
        <w:rPr>
          <w:rFonts w:ascii="Calibri" w:hAnsi="Calibri"/>
          <w:szCs w:val="24"/>
        </w:rPr>
        <w:t>A set of agreed cost-effective measures and actions, including future courses of action, which ensures prudent foresight, reduces or avoids risk to the resource, the environment, and the people, to the extent possible, taking explicitly into account existing uncertainties and the potential consequences of "being wrong". The MSE (MP approach) is a transparent</w:t>
      </w:r>
      <w:r w:rsidR="00844F23">
        <w:rPr>
          <w:rFonts w:ascii="Calibri" w:hAnsi="Calibri"/>
          <w:szCs w:val="24"/>
        </w:rPr>
        <w:t>, rigorous</w:t>
      </w:r>
      <w:r w:rsidRPr="00C63522">
        <w:rPr>
          <w:rFonts w:ascii="Calibri" w:hAnsi="Calibri"/>
          <w:szCs w:val="24"/>
        </w:rPr>
        <w:t xml:space="preserve"> way to incorporate uncertainty into the </w:t>
      </w:r>
      <w:r w:rsidR="00844F23">
        <w:rPr>
          <w:rFonts w:ascii="Calibri" w:hAnsi="Calibri"/>
          <w:szCs w:val="24"/>
        </w:rPr>
        <w:t>fisheries management process</w:t>
      </w:r>
      <w:r w:rsidR="00844F23" w:rsidRPr="00844F23">
        <w:rPr>
          <w:rFonts w:ascii="Calibri" w:hAnsi="Calibri"/>
          <w:szCs w:val="24"/>
        </w:rPr>
        <w:t xml:space="preserve"> </w:t>
      </w:r>
      <w:r w:rsidR="00844F23">
        <w:rPr>
          <w:rFonts w:ascii="Calibri" w:hAnsi="Calibri"/>
          <w:szCs w:val="24"/>
        </w:rPr>
        <w:t>and demonstrate whether a strategy is precautionary</w:t>
      </w:r>
      <w:r w:rsidRPr="00C63522">
        <w:rPr>
          <w:rFonts w:ascii="Calibri" w:hAnsi="Calibri"/>
          <w:szCs w:val="24"/>
        </w:rPr>
        <w:t>.</w:t>
      </w:r>
    </w:p>
    <w:p w14:paraId="6F0E79F5" w14:textId="77777777" w:rsidR="004F5BA0" w:rsidRPr="00C63522" w:rsidRDefault="004F5BA0" w:rsidP="00FE1A0C">
      <w:pPr>
        <w:pStyle w:val="ListParagraph"/>
        <w:jc w:val="both"/>
        <w:rPr>
          <w:rFonts w:ascii="Calibri" w:hAnsi="Calibri"/>
          <w:szCs w:val="24"/>
        </w:rPr>
      </w:pPr>
    </w:p>
    <w:p w14:paraId="19699B93"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Reference Points</w:t>
      </w:r>
    </w:p>
    <w:p w14:paraId="03821BB7" w14:textId="77777777" w:rsidR="004F5BA0" w:rsidRPr="00C63522" w:rsidRDefault="004F5BA0" w:rsidP="00FE1A0C">
      <w:pPr>
        <w:pStyle w:val="ListParagraph"/>
        <w:jc w:val="both"/>
        <w:rPr>
          <w:rFonts w:ascii="Calibri" w:hAnsi="Calibri"/>
          <w:szCs w:val="24"/>
        </w:rPr>
      </w:pPr>
      <w:proofErr w:type="gramStart"/>
      <w:r w:rsidRPr="00C63522">
        <w:rPr>
          <w:rFonts w:ascii="Calibri" w:hAnsi="Calibri"/>
          <w:szCs w:val="24"/>
        </w:rPr>
        <w:t>Benchmarks against which the abundance of the stock</w:t>
      </w:r>
      <w:r w:rsidR="00844F23">
        <w:rPr>
          <w:rFonts w:ascii="Calibri" w:hAnsi="Calibri"/>
          <w:szCs w:val="24"/>
        </w:rPr>
        <w:t>,</w:t>
      </w:r>
      <w:r w:rsidRPr="00C63522">
        <w:rPr>
          <w:rFonts w:ascii="Calibri" w:hAnsi="Calibri"/>
          <w:szCs w:val="24"/>
        </w:rPr>
        <w:t xml:space="preserve"> the fishing mortality rate </w:t>
      </w:r>
      <w:r w:rsidR="0009095A">
        <w:rPr>
          <w:rFonts w:ascii="Calibri" w:hAnsi="Calibri"/>
          <w:szCs w:val="24"/>
        </w:rPr>
        <w:t>or economic and social indicators</w:t>
      </w:r>
      <w:r w:rsidR="0009095A" w:rsidRPr="00C63522">
        <w:rPr>
          <w:rFonts w:ascii="Calibri" w:hAnsi="Calibri"/>
          <w:szCs w:val="24"/>
        </w:rPr>
        <w:t xml:space="preserve"> </w:t>
      </w:r>
      <w:r w:rsidRPr="00C63522">
        <w:rPr>
          <w:rFonts w:ascii="Calibri" w:hAnsi="Calibri"/>
          <w:szCs w:val="24"/>
        </w:rPr>
        <w:t>can be measured in order to determine its status.</w:t>
      </w:r>
      <w:proofErr w:type="gramEnd"/>
      <w:r w:rsidRPr="00C63522">
        <w:rPr>
          <w:rFonts w:ascii="Calibri" w:hAnsi="Calibri"/>
          <w:szCs w:val="24"/>
        </w:rPr>
        <w:t xml:space="preserve"> These reference points can be used as limits or targets, depending on their intended usage.</w:t>
      </w:r>
    </w:p>
    <w:p w14:paraId="316DEFA2" w14:textId="77777777" w:rsidR="004F5BA0" w:rsidRPr="00C63522" w:rsidRDefault="004F5BA0" w:rsidP="00FE1A0C">
      <w:pPr>
        <w:pStyle w:val="ListParagraph"/>
        <w:numPr>
          <w:ilvl w:val="0"/>
          <w:numId w:val="19"/>
        </w:numPr>
        <w:jc w:val="both"/>
        <w:rPr>
          <w:rFonts w:ascii="Calibri" w:hAnsi="Calibri"/>
          <w:b/>
          <w:szCs w:val="24"/>
        </w:rPr>
      </w:pPr>
      <w:r w:rsidRPr="00C63522">
        <w:rPr>
          <w:rFonts w:ascii="Calibri" w:hAnsi="Calibri"/>
          <w:b/>
          <w:szCs w:val="24"/>
        </w:rPr>
        <w:t xml:space="preserve">Limit Reference Point (LRP): </w:t>
      </w:r>
      <w:r w:rsidRPr="00C63522">
        <w:rPr>
          <w:rFonts w:ascii="Calibri" w:hAnsi="Calibri"/>
          <w:szCs w:val="24"/>
        </w:rPr>
        <w:t xml:space="preserve">A benchmark that should not be exceeded with any </w:t>
      </w:r>
      <w:r w:rsidR="0009095A">
        <w:rPr>
          <w:rFonts w:ascii="Calibri" w:hAnsi="Calibri"/>
          <w:szCs w:val="24"/>
        </w:rPr>
        <w:t>substantial</w:t>
      </w:r>
      <w:r w:rsidR="0009095A" w:rsidRPr="00C63522">
        <w:rPr>
          <w:rFonts w:ascii="Calibri" w:hAnsi="Calibri"/>
          <w:szCs w:val="24"/>
        </w:rPr>
        <w:t xml:space="preserve"> </w:t>
      </w:r>
      <w:r w:rsidRPr="00C63522">
        <w:rPr>
          <w:rFonts w:ascii="Calibri" w:hAnsi="Calibri"/>
          <w:szCs w:val="24"/>
        </w:rPr>
        <w:t>probability according to a given set of management objectives. It indicates the limit beyond which the state of a fishery and/or a resource is not considered desirable</w:t>
      </w:r>
      <w:r w:rsidR="0009095A" w:rsidRPr="0009095A">
        <w:rPr>
          <w:rFonts w:ascii="Calibri" w:hAnsi="Calibri"/>
          <w:szCs w:val="24"/>
        </w:rPr>
        <w:t xml:space="preserve"> </w:t>
      </w:r>
      <w:r w:rsidR="0009095A">
        <w:rPr>
          <w:rFonts w:ascii="Calibri" w:hAnsi="Calibri"/>
          <w:szCs w:val="24"/>
        </w:rPr>
        <w:t>and remedial management action is required</w:t>
      </w:r>
      <w:r w:rsidRPr="00C63522">
        <w:rPr>
          <w:rFonts w:ascii="Calibri" w:hAnsi="Calibri"/>
          <w:szCs w:val="24"/>
        </w:rPr>
        <w:t xml:space="preserve">. When a stock is at very low abundance, LRPs are often taken as interim rebuilding targets. </w:t>
      </w:r>
    </w:p>
    <w:p w14:paraId="618EDD83" w14:textId="77777777" w:rsidR="004F5BA0" w:rsidRPr="00C63522" w:rsidRDefault="004F5BA0" w:rsidP="00FE1A0C">
      <w:pPr>
        <w:pStyle w:val="ListParagraph"/>
        <w:numPr>
          <w:ilvl w:val="0"/>
          <w:numId w:val="19"/>
        </w:numPr>
        <w:jc w:val="both"/>
        <w:rPr>
          <w:rFonts w:ascii="Calibri" w:hAnsi="Calibri"/>
          <w:b/>
          <w:szCs w:val="24"/>
        </w:rPr>
      </w:pPr>
      <w:r w:rsidRPr="00C63522">
        <w:rPr>
          <w:rFonts w:ascii="Calibri" w:hAnsi="Calibri"/>
          <w:b/>
          <w:szCs w:val="24"/>
        </w:rPr>
        <w:t xml:space="preserve">Target Reference Point (TRP): </w:t>
      </w:r>
      <w:r w:rsidRPr="00C63522">
        <w:rPr>
          <w:rFonts w:ascii="Calibri" w:hAnsi="Calibri"/>
          <w:szCs w:val="24"/>
        </w:rPr>
        <w:t xml:space="preserve">A benchmark that should be achieved on average according to a given set of management objectives. It corresponds to a state of a fishery and/or a resource which is considered desirable. </w:t>
      </w:r>
    </w:p>
    <w:p w14:paraId="40D4C541" w14:textId="77777777" w:rsidR="004F5BA0" w:rsidRPr="00C63522" w:rsidRDefault="004F5BA0" w:rsidP="00FE1A0C">
      <w:pPr>
        <w:pStyle w:val="ListParagraph"/>
        <w:jc w:val="both"/>
        <w:rPr>
          <w:rFonts w:ascii="Calibri" w:hAnsi="Calibri"/>
          <w:szCs w:val="24"/>
        </w:rPr>
      </w:pPr>
    </w:p>
    <w:p w14:paraId="3DA02036"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Risk Analysis</w:t>
      </w:r>
    </w:p>
    <w:p w14:paraId="43008A0A" w14:textId="34BA649D" w:rsidR="004F5BA0" w:rsidRPr="00C63522" w:rsidRDefault="004F5BA0" w:rsidP="00FE1A0C">
      <w:pPr>
        <w:pStyle w:val="ListParagraph"/>
        <w:jc w:val="both"/>
        <w:rPr>
          <w:rFonts w:ascii="Calibri" w:hAnsi="Calibri"/>
          <w:szCs w:val="24"/>
        </w:rPr>
      </w:pPr>
      <w:proofErr w:type="gramStart"/>
      <w:r w:rsidRPr="00C63522">
        <w:rPr>
          <w:rFonts w:ascii="Calibri" w:hAnsi="Calibri"/>
          <w:szCs w:val="24"/>
        </w:rPr>
        <w:t>Analysis (and comparison) of the probability of negative outcomes of alter</w:t>
      </w:r>
      <w:r w:rsidR="00732D8E">
        <w:rPr>
          <w:rFonts w:ascii="Calibri" w:hAnsi="Calibri"/>
          <w:szCs w:val="24"/>
        </w:rPr>
        <w:t xml:space="preserve">native actions </w:t>
      </w:r>
      <w:r w:rsidRPr="00C63522">
        <w:rPr>
          <w:rFonts w:ascii="Calibri" w:hAnsi="Calibri"/>
          <w:szCs w:val="24"/>
        </w:rPr>
        <w:t>foreseen in development, harvesting or management strategies.</w:t>
      </w:r>
      <w:proofErr w:type="gramEnd"/>
    </w:p>
    <w:p w14:paraId="06BC73FC" w14:textId="77777777" w:rsidR="004F5BA0" w:rsidRPr="00C63522" w:rsidRDefault="004F5BA0" w:rsidP="00FE1A0C">
      <w:pPr>
        <w:pStyle w:val="ListParagraph"/>
        <w:jc w:val="both"/>
        <w:rPr>
          <w:rFonts w:ascii="Calibri" w:hAnsi="Calibri"/>
          <w:szCs w:val="24"/>
        </w:rPr>
      </w:pPr>
    </w:p>
    <w:p w14:paraId="06BA2F91" w14:textId="77777777" w:rsidR="004F5BA0" w:rsidRPr="00C63522" w:rsidRDefault="004F5BA0" w:rsidP="00FE1A0C">
      <w:pPr>
        <w:pStyle w:val="ListParagraph"/>
        <w:ind w:left="0"/>
        <w:jc w:val="both"/>
        <w:rPr>
          <w:rFonts w:ascii="Calibri" w:hAnsi="Calibri"/>
          <w:b/>
          <w:szCs w:val="24"/>
        </w:rPr>
      </w:pPr>
      <w:r w:rsidRPr="00C63522">
        <w:rPr>
          <w:rFonts w:ascii="Calibri" w:hAnsi="Calibri"/>
          <w:b/>
          <w:szCs w:val="24"/>
        </w:rPr>
        <w:t>Uncertainty</w:t>
      </w:r>
    </w:p>
    <w:p w14:paraId="2FBF76D0" w14:textId="77777777" w:rsidR="004F5BA0" w:rsidRPr="00C63522" w:rsidRDefault="004F5BA0" w:rsidP="00FE1A0C">
      <w:pPr>
        <w:pStyle w:val="ListParagraph"/>
        <w:ind w:left="360"/>
        <w:jc w:val="both"/>
        <w:rPr>
          <w:rFonts w:ascii="Calibri" w:hAnsi="Calibri"/>
          <w:szCs w:val="24"/>
        </w:rPr>
      </w:pPr>
      <w:r w:rsidRPr="00C63522">
        <w:rPr>
          <w:rFonts w:ascii="Calibri" w:hAnsi="Calibri"/>
          <w:szCs w:val="24"/>
        </w:rPr>
        <w:t>Uncertainty results from a lack of perfect knowledge of many factors that affect stock assessments, estimation of biological reference points, and management. Sources of uncertainty include:</w:t>
      </w:r>
    </w:p>
    <w:p w14:paraId="5F3DD8AF" w14:textId="77777777" w:rsidR="004F5BA0" w:rsidRPr="00C63522" w:rsidRDefault="004F5BA0" w:rsidP="00FE1A0C">
      <w:pPr>
        <w:pStyle w:val="ListParagraph"/>
        <w:numPr>
          <w:ilvl w:val="0"/>
          <w:numId w:val="20"/>
        </w:numPr>
        <w:jc w:val="both"/>
        <w:rPr>
          <w:rFonts w:ascii="Calibri" w:hAnsi="Calibri"/>
          <w:szCs w:val="24"/>
        </w:rPr>
      </w:pPr>
      <w:r w:rsidRPr="00C63522">
        <w:rPr>
          <w:rFonts w:ascii="Calibri" w:hAnsi="Calibri"/>
          <w:szCs w:val="24"/>
        </w:rPr>
        <w:t>Measurement error (in observed quantities)</w:t>
      </w:r>
    </w:p>
    <w:p w14:paraId="62AEAA95" w14:textId="77777777" w:rsidR="004F5BA0" w:rsidRPr="00C63522" w:rsidRDefault="004F5BA0" w:rsidP="00FE1A0C">
      <w:pPr>
        <w:pStyle w:val="ListParagraph"/>
        <w:numPr>
          <w:ilvl w:val="0"/>
          <w:numId w:val="20"/>
        </w:numPr>
        <w:jc w:val="both"/>
        <w:rPr>
          <w:rFonts w:ascii="Calibri" w:hAnsi="Calibri"/>
          <w:szCs w:val="24"/>
        </w:rPr>
      </w:pPr>
      <w:r w:rsidRPr="00C63522">
        <w:rPr>
          <w:rFonts w:ascii="Calibri" w:hAnsi="Calibri"/>
          <w:szCs w:val="24"/>
        </w:rPr>
        <w:t xml:space="preserve">Process error (or natural population variability, e.g. in future recruitment), </w:t>
      </w:r>
    </w:p>
    <w:p w14:paraId="61D2FD61" w14:textId="77777777" w:rsidR="004F5BA0" w:rsidRPr="00C63522" w:rsidRDefault="004F5BA0" w:rsidP="00FE1A0C">
      <w:pPr>
        <w:pStyle w:val="ListParagraph"/>
        <w:numPr>
          <w:ilvl w:val="0"/>
          <w:numId w:val="20"/>
        </w:numPr>
        <w:jc w:val="both"/>
        <w:rPr>
          <w:rFonts w:ascii="Calibri" w:hAnsi="Calibri"/>
          <w:szCs w:val="24"/>
        </w:rPr>
      </w:pPr>
      <w:r w:rsidRPr="00C63522">
        <w:rPr>
          <w:rFonts w:ascii="Calibri" w:hAnsi="Calibri"/>
          <w:szCs w:val="24"/>
        </w:rPr>
        <w:t>Model/structural error (misspecification of assumed values or population model structure)</w:t>
      </w:r>
    </w:p>
    <w:p w14:paraId="764F579D" w14:textId="77777777" w:rsidR="004F5BA0" w:rsidRPr="00C63522" w:rsidRDefault="004F5BA0" w:rsidP="00FE1A0C">
      <w:pPr>
        <w:pStyle w:val="ListParagraph"/>
        <w:numPr>
          <w:ilvl w:val="0"/>
          <w:numId w:val="20"/>
        </w:numPr>
        <w:jc w:val="both"/>
        <w:rPr>
          <w:rFonts w:ascii="Calibri" w:hAnsi="Calibri"/>
          <w:szCs w:val="24"/>
        </w:rPr>
      </w:pPr>
      <w:r w:rsidRPr="00C63522">
        <w:rPr>
          <w:rFonts w:ascii="Calibri" w:hAnsi="Calibri"/>
          <w:szCs w:val="24"/>
        </w:rPr>
        <w:t>Estimation error (in population parameters or reference points, due to any of the preceding types of errors)</w:t>
      </w:r>
    </w:p>
    <w:p w14:paraId="5CE11905" w14:textId="77777777" w:rsidR="004F5BA0" w:rsidRPr="00C63522" w:rsidRDefault="004F5BA0" w:rsidP="00FE1A0C">
      <w:pPr>
        <w:pStyle w:val="ListParagraph"/>
        <w:numPr>
          <w:ilvl w:val="0"/>
          <w:numId w:val="20"/>
        </w:numPr>
        <w:jc w:val="both"/>
        <w:rPr>
          <w:rFonts w:ascii="Calibri" w:hAnsi="Calibri"/>
          <w:szCs w:val="24"/>
        </w:rPr>
      </w:pPr>
      <w:r w:rsidRPr="00C63522">
        <w:rPr>
          <w:rFonts w:ascii="Calibri" w:hAnsi="Calibri"/>
          <w:szCs w:val="24"/>
        </w:rPr>
        <w:t>Implementation error (or the inability to implement management controls for whatever reason).</w:t>
      </w:r>
    </w:p>
    <w:p w14:paraId="4289BFBD" w14:textId="7BFCE51B" w:rsidR="0039325E" w:rsidRPr="00C63522" w:rsidRDefault="0039325E" w:rsidP="00FE1A0C">
      <w:pPr>
        <w:ind w:left="360"/>
        <w:jc w:val="both"/>
        <w:rPr>
          <w:rFonts w:ascii="Calibri" w:hAnsi="Calibri"/>
          <w:szCs w:val="24"/>
        </w:rPr>
      </w:pPr>
      <w:r w:rsidRPr="00C63522">
        <w:rPr>
          <w:rFonts w:ascii="Calibri" w:hAnsi="Calibri"/>
          <w:szCs w:val="24"/>
        </w:rPr>
        <w:t>Often, it is useful to distinguish between uncertainty that can be quantified, and uncertainty that can only be addressed qualitatively</w:t>
      </w:r>
      <w:r w:rsidR="00732D8E">
        <w:rPr>
          <w:rFonts w:ascii="Calibri" w:hAnsi="Calibri"/>
          <w:szCs w:val="24"/>
        </w:rPr>
        <w:t>, or through scenario mode</w:t>
      </w:r>
      <w:r w:rsidR="0009095A">
        <w:rPr>
          <w:rFonts w:ascii="Calibri" w:hAnsi="Calibri"/>
          <w:szCs w:val="24"/>
        </w:rPr>
        <w:t>ling</w:t>
      </w:r>
      <w:r w:rsidRPr="00C63522">
        <w:rPr>
          <w:rFonts w:ascii="Calibri" w:hAnsi="Calibri"/>
          <w:szCs w:val="24"/>
        </w:rPr>
        <w:t>.</w:t>
      </w:r>
    </w:p>
    <w:p w14:paraId="398D9738" w14:textId="77777777" w:rsidR="004F5BA0" w:rsidRPr="00C63522" w:rsidRDefault="004F5BA0" w:rsidP="005C5C1C">
      <w:pPr>
        <w:pStyle w:val="ListParagraph"/>
        <w:ind w:left="0"/>
        <w:rPr>
          <w:rFonts w:ascii="Calibri" w:hAnsi="Calibri"/>
          <w:szCs w:val="24"/>
        </w:rPr>
      </w:pPr>
    </w:p>
    <w:sectPr w:rsidR="004F5BA0" w:rsidRPr="00C63522" w:rsidSect="00B61CAA">
      <w:footerReference w:type="first" r:id="rId15"/>
      <w:pgSz w:w="12240" w:h="15840"/>
      <w:pgMar w:top="1247" w:right="1247" w:bottom="1247" w:left="1247" w:header="680" w:footer="6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BE9B" w14:textId="77777777" w:rsidR="00CF3C68" w:rsidRDefault="00CF3C68" w:rsidP="00695753">
      <w:r>
        <w:separator/>
      </w:r>
    </w:p>
  </w:endnote>
  <w:endnote w:type="continuationSeparator" w:id="0">
    <w:p w14:paraId="253B5043" w14:textId="77777777" w:rsidR="00CF3C68" w:rsidRDefault="00CF3C68" w:rsidP="0069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BB43" w14:textId="77777777" w:rsidR="00CF3C68" w:rsidRDefault="00CF3C68" w:rsidP="002D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CF666" w14:textId="77777777" w:rsidR="00CF3C68" w:rsidRDefault="00CF3C68" w:rsidP="002D71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9A7A" w14:textId="77777777" w:rsidR="00CF3C68" w:rsidRPr="00C63522" w:rsidRDefault="00CF3C68" w:rsidP="002D71F5">
    <w:pPr>
      <w:pStyle w:val="Footer"/>
      <w:framePr w:wrap="around" w:vAnchor="text" w:hAnchor="margin" w:xAlign="right" w:y="1"/>
      <w:rPr>
        <w:rStyle w:val="PageNumber"/>
        <w:rFonts w:ascii="Calibri" w:hAnsi="Calibri"/>
        <w:sz w:val="20"/>
        <w:szCs w:val="20"/>
      </w:rPr>
    </w:pPr>
    <w:r w:rsidRPr="00C63522">
      <w:rPr>
        <w:rStyle w:val="PageNumber"/>
        <w:rFonts w:ascii="Calibri" w:hAnsi="Calibri"/>
        <w:sz w:val="20"/>
        <w:szCs w:val="20"/>
      </w:rPr>
      <w:fldChar w:fldCharType="begin"/>
    </w:r>
    <w:r w:rsidRPr="00C63522">
      <w:rPr>
        <w:rStyle w:val="PageNumber"/>
        <w:rFonts w:ascii="Calibri" w:hAnsi="Calibri"/>
        <w:sz w:val="20"/>
        <w:szCs w:val="20"/>
      </w:rPr>
      <w:instrText xml:space="preserve">PAGE  </w:instrText>
    </w:r>
    <w:r w:rsidRPr="00C63522">
      <w:rPr>
        <w:rStyle w:val="PageNumber"/>
        <w:rFonts w:ascii="Calibri" w:hAnsi="Calibri"/>
        <w:sz w:val="20"/>
        <w:szCs w:val="20"/>
      </w:rPr>
      <w:fldChar w:fldCharType="separate"/>
    </w:r>
    <w:r w:rsidR="00B52872">
      <w:rPr>
        <w:rStyle w:val="PageNumber"/>
        <w:rFonts w:ascii="Calibri" w:hAnsi="Calibri"/>
        <w:noProof/>
        <w:sz w:val="20"/>
        <w:szCs w:val="20"/>
      </w:rPr>
      <w:t>3</w:t>
    </w:r>
    <w:r w:rsidRPr="00C63522">
      <w:rPr>
        <w:rStyle w:val="PageNumber"/>
        <w:rFonts w:ascii="Calibri" w:hAnsi="Calibri"/>
        <w:sz w:val="20"/>
        <w:szCs w:val="20"/>
      </w:rPr>
      <w:fldChar w:fldCharType="end"/>
    </w:r>
  </w:p>
  <w:p w14:paraId="4DA4F4B0" w14:textId="77777777" w:rsidR="00CF3C68" w:rsidRDefault="00CF3C68" w:rsidP="002D71F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EC32" w14:textId="77777777" w:rsidR="00CF3C68" w:rsidRPr="00C63522" w:rsidRDefault="00CF3C68" w:rsidP="007B1EAE">
    <w:pPr>
      <w:pStyle w:val="Footer"/>
      <w:rPr>
        <w:rFonts w:ascii="Calibri" w:hAnsi="Calibri"/>
        <w:sz w:val="16"/>
      </w:rPr>
    </w:pPr>
    <w:r w:rsidRPr="00C63522">
      <w:rPr>
        <w:rFonts w:ascii="Calibri" w:hAnsi="Calibri"/>
        <w:sz w:val="16"/>
      </w:rPr>
      <w:t>Suggested citation:</w:t>
    </w:r>
  </w:p>
  <w:p w14:paraId="4F15F655" w14:textId="55E685D2" w:rsidR="00CF3C68" w:rsidRPr="00C63522" w:rsidRDefault="00CF3C68" w:rsidP="007B1EAE">
    <w:pPr>
      <w:pStyle w:val="Footer"/>
      <w:ind w:left="720"/>
      <w:rPr>
        <w:rFonts w:ascii="Calibri" w:hAnsi="Calibri"/>
      </w:rPr>
    </w:pPr>
    <w:r w:rsidRPr="00C63522">
      <w:rPr>
        <w:rFonts w:ascii="Calibri" w:hAnsi="Calibri"/>
        <w:sz w:val="16"/>
      </w:rPr>
      <w:t>Anonymous. 2013. Report of the 2013 ISSF Stock Assessment Workshop: Harvest control rules and reference points for tuna RFMOs. ISSF Technical Report 2013-</w:t>
    </w:r>
    <w:r>
      <w:rPr>
        <w:rFonts w:ascii="Calibri" w:hAnsi="Calibri"/>
        <w:sz w:val="16"/>
      </w:rPr>
      <w:t>03</w:t>
    </w:r>
    <w:r w:rsidRPr="00C63522">
      <w:rPr>
        <w:rFonts w:ascii="Calibri" w:hAnsi="Calibri"/>
        <w:sz w:val="16"/>
      </w:rPr>
      <w:t>. International Seafood Sustainability Foundation, Washington, D.C., USA.</w:t>
    </w:r>
  </w:p>
  <w:p w14:paraId="1897EF41" w14:textId="77777777" w:rsidR="00CF3C68" w:rsidRPr="00C63522" w:rsidRDefault="00CF3C68" w:rsidP="004E3602">
    <w:pPr>
      <w:pStyle w:val="Footer"/>
      <w:ind w:left="720"/>
      <w:rPr>
        <w:rFonts w:ascii="Calibri" w:hAnsi="Calibri"/>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A601" w14:textId="77777777" w:rsidR="00CF3C68" w:rsidRPr="00C63522" w:rsidRDefault="00CF3C68" w:rsidP="004E3602">
    <w:pPr>
      <w:pStyle w:val="Footer"/>
      <w:ind w:left="720"/>
      <w:rPr>
        <w:rFonts w:ascii="Calibri" w:hAnsi="Calibri"/>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9F9F" w14:textId="77777777" w:rsidR="00CF3C68" w:rsidRPr="00C63522" w:rsidRDefault="00CF3C68" w:rsidP="004E3602">
    <w:pPr>
      <w:pStyle w:val="Footer"/>
      <w:ind w:left="72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19C03" w14:textId="77777777" w:rsidR="00CF3C68" w:rsidRDefault="00CF3C68" w:rsidP="00695753">
      <w:r>
        <w:separator/>
      </w:r>
    </w:p>
  </w:footnote>
  <w:footnote w:type="continuationSeparator" w:id="0">
    <w:p w14:paraId="00420743" w14:textId="77777777" w:rsidR="00CF3C68" w:rsidRDefault="00CF3C68" w:rsidP="00695753">
      <w:r>
        <w:continuationSeparator/>
      </w:r>
    </w:p>
  </w:footnote>
  <w:footnote w:id="1">
    <w:p w14:paraId="7F75827E" w14:textId="1F545697" w:rsidR="00CF3C68" w:rsidRDefault="00CF3C68" w:rsidP="00B51738">
      <w:pPr>
        <w:pStyle w:val="FootnoteText"/>
        <w:jc w:val="both"/>
      </w:pPr>
      <w:r>
        <w:rPr>
          <w:rStyle w:val="FootnoteReference"/>
        </w:rPr>
        <w:footnoteRef/>
      </w:r>
      <w:r>
        <w:t xml:space="preserve"> </w:t>
      </w:r>
      <w:r w:rsidRPr="00C63522">
        <w:rPr>
          <w:rFonts w:ascii="Calibri" w:hAnsi="Calibri"/>
          <w:bCs/>
          <w:sz w:val="20"/>
          <w:szCs w:val="20"/>
        </w:rPr>
        <w:t>The United Nations Agreement for the Implementation of the Provisions of the United Nations Convention on the Law of the Sea of 10 December 1982 relating to the Conservation and Management of Straddling Fish Stocks and Highly Migratory Fish Stocks</w:t>
      </w:r>
    </w:p>
  </w:footnote>
  <w:footnote w:id="2">
    <w:p w14:paraId="2ADFB834" w14:textId="77777777" w:rsidR="00CF3C68" w:rsidRDefault="00CF3C68" w:rsidP="00FE1A0C">
      <w:pPr>
        <w:pStyle w:val="FootnoteText1"/>
        <w:jc w:val="both"/>
        <w:rPr>
          <w:rFonts w:ascii="Times New Roman" w:eastAsia="Times New Roman" w:hAnsi="Times New Roman"/>
          <w:color w:val="auto"/>
          <w:lang w:eastAsia="en-US" w:bidi="x-none"/>
        </w:rPr>
      </w:pPr>
      <w:r>
        <w:rPr>
          <w:vertAlign w:val="superscript"/>
        </w:rPr>
        <w:footnoteRef/>
      </w:r>
      <w:r>
        <w:t xml:space="preserve"> In the CCSBT context, the Reference Set was used to tune and evaluate performance of procedures. </w:t>
      </w:r>
      <w:proofErr w:type="gramStart"/>
      <w:r>
        <w:t>A subset with acceptable performance were</w:t>
      </w:r>
      <w:proofErr w:type="gramEnd"/>
      <w:r>
        <w:t xml:space="preserve"> then tested against the Robustness Trials to examine their relative sensitivities.</w:t>
      </w:r>
    </w:p>
  </w:footnote>
  <w:footnote w:id="3">
    <w:p w14:paraId="79999345" w14:textId="77777777" w:rsidR="00CF3C68" w:rsidRPr="00C63522" w:rsidRDefault="00CF3C68" w:rsidP="00520D49">
      <w:pPr>
        <w:pStyle w:val="FootnoteText"/>
        <w:rPr>
          <w:rFonts w:ascii="Calibri" w:hAnsi="Calibri"/>
          <w:sz w:val="20"/>
          <w:szCs w:val="20"/>
        </w:rPr>
      </w:pPr>
      <w:r w:rsidRPr="00C63522">
        <w:rPr>
          <w:rStyle w:val="FootnoteReference"/>
          <w:rFonts w:ascii="Calibri" w:hAnsi="Calibri"/>
          <w:sz w:val="20"/>
          <w:szCs w:val="20"/>
        </w:rPr>
        <w:footnoteRef/>
      </w:r>
      <w:r w:rsidRPr="00C63522">
        <w:rPr>
          <w:rFonts w:ascii="Calibri" w:hAnsi="Calibri"/>
          <w:sz w:val="20"/>
          <w:szCs w:val="20"/>
        </w:rPr>
        <w:t xml:space="preserve"> http://www.tuna-org.org/Kobe3.htm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EBFD" w14:textId="47FC4460" w:rsidR="00CF3C68" w:rsidRPr="00C63522" w:rsidRDefault="00CF3C68">
    <w:pPr>
      <w:pStyle w:val="Header"/>
      <w:rPr>
        <w:rFonts w:ascii="Calibri" w:hAnsi="Calibri"/>
        <w:b/>
        <w:sz w:val="20"/>
      </w:rPr>
    </w:pPr>
    <w:r w:rsidRPr="00C63522">
      <w:rPr>
        <w:rFonts w:ascii="Calibri" w:hAnsi="Calibri"/>
        <w:b/>
        <w:sz w:val="20"/>
      </w:rPr>
      <w:t>ISSF Technical Report 2013-</w:t>
    </w:r>
    <w:r>
      <w:rPr>
        <w:rFonts w:ascii="Calibri" w:hAnsi="Calibri"/>
        <w:b/>
        <w:sz w:val="20"/>
      </w:rPr>
      <w:t>03</w:t>
    </w:r>
    <w:r w:rsidRPr="00C63522">
      <w:rPr>
        <w:rFonts w:ascii="Calibri" w:hAnsi="Calibri"/>
        <w:b/>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238A" w14:textId="77777777" w:rsidR="00CF3C68" w:rsidRPr="00C63522" w:rsidRDefault="00CF3C68">
    <w:pPr>
      <w:pStyle w:val="Header"/>
      <w:rPr>
        <w:rFonts w:ascii="Calibri" w:hAnsi="Calibri"/>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1">
    <w:nsid w:val="004D3FAF"/>
    <w:multiLevelType w:val="hybridMultilevel"/>
    <w:tmpl w:val="B322C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62A00"/>
    <w:multiLevelType w:val="hybridMultilevel"/>
    <w:tmpl w:val="DAAA2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966C5"/>
    <w:multiLevelType w:val="hybridMultilevel"/>
    <w:tmpl w:val="A8F8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10461"/>
    <w:multiLevelType w:val="hybridMultilevel"/>
    <w:tmpl w:val="639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392A"/>
    <w:multiLevelType w:val="hybridMultilevel"/>
    <w:tmpl w:val="77624AEC"/>
    <w:lvl w:ilvl="0" w:tplc="B912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626A6"/>
    <w:multiLevelType w:val="hybridMultilevel"/>
    <w:tmpl w:val="EE5E2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D19091E"/>
    <w:multiLevelType w:val="hybridMultilevel"/>
    <w:tmpl w:val="03FA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B3852"/>
    <w:multiLevelType w:val="hybridMultilevel"/>
    <w:tmpl w:val="C2E0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E24F8"/>
    <w:multiLevelType w:val="hybridMultilevel"/>
    <w:tmpl w:val="E37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66DE6"/>
    <w:multiLevelType w:val="hybridMultilevel"/>
    <w:tmpl w:val="AE9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9517C"/>
    <w:multiLevelType w:val="hybridMultilevel"/>
    <w:tmpl w:val="8F3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70E6A"/>
    <w:multiLevelType w:val="hybridMultilevel"/>
    <w:tmpl w:val="3202D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18A3610"/>
    <w:multiLevelType w:val="hybridMultilevel"/>
    <w:tmpl w:val="8380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D0879"/>
    <w:multiLevelType w:val="hybridMultilevel"/>
    <w:tmpl w:val="80BC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EA372B"/>
    <w:multiLevelType w:val="hybridMultilevel"/>
    <w:tmpl w:val="3CB41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D0C4C"/>
    <w:multiLevelType w:val="hybridMultilevel"/>
    <w:tmpl w:val="2120136A"/>
    <w:lvl w:ilvl="0" w:tplc="EB86FBDE">
      <w:start w:val="7"/>
      <w:numFmt w:val="bullet"/>
      <w:lvlText w:val="-"/>
      <w:lvlJc w:val="left"/>
      <w:pPr>
        <w:ind w:left="720" w:hanging="360"/>
      </w:pPr>
      <w:rPr>
        <w:rFonts w:ascii="Times New Roman" w:eastAsia="MS Mincho" w:hAnsi="Times New Roman" w:cs="Times New Roman" w:hint="default"/>
        <w:b/>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E00B6"/>
    <w:multiLevelType w:val="multilevel"/>
    <w:tmpl w:val="DB6441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64127C"/>
    <w:multiLevelType w:val="hybridMultilevel"/>
    <w:tmpl w:val="FB5A5E62"/>
    <w:lvl w:ilvl="0" w:tplc="F52671C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254C4"/>
    <w:multiLevelType w:val="hybridMultilevel"/>
    <w:tmpl w:val="7B724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713B12"/>
    <w:multiLevelType w:val="hybridMultilevel"/>
    <w:tmpl w:val="B8F63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D528E"/>
    <w:multiLevelType w:val="hybridMultilevel"/>
    <w:tmpl w:val="8DB86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C97492"/>
    <w:multiLevelType w:val="multilevel"/>
    <w:tmpl w:val="C3C840A6"/>
    <w:lvl w:ilvl="0">
      <w:start w:val="3"/>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D70DA4"/>
    <w:multiLevelType w:val="hybridMultilevel"/>
    <w:tmpl w:val="FBE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0140F"/>
    <w:multiLevelType w:val="hybridMultilevel"/>
    <w:tmpl w:val="71A6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130709"/>
    <w:multiLevelType w:val="hybridMultilevel"/>
    <w:tmpl w:val="2390C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93516C"/>
    <w:multiLevelType w:val="hybridMultilevel"/>
    <w:tmpl w:val="B2C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03EE"/>
    <w:multiLevelType w:val="hybridMultilevel"/>
    <w:tmpl w:val="EC761A4C"/>
    <w:lvl w:ilvl="0" w:tplc="F52671C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86D3C"/>
    <w:multiLevelType w:val="hybridMultilevel"/>
    <w:tmpl w:val="C7BC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3521F"/>
    <w:multiLevelType w:val="hybridMultilevel"/>
    <w:tmpl w:val="8AE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6412E"/>
    <w:multiLevelType w:val="hybridMultilevel"/>
    <w:tmpl w:val="9216F7F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AAC1015"/>
    <w:multiLevelType w:val="hybridMultilevel"/>
    <w:tmpl w:val="BEF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55C45"/>
    <w:multiLevelType w:val="hybridMultilevel"/>
    <w:tmpl w:val="1F6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4586F"/>
    <w:multiLevelType w:val="multilevel"/>
    <w:tmpl w:val="BB3095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77137575"/>
    <w:multiLevelType w:val="hybridMultilevel"/>
    <w:tmpl w:val="C4F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D584B"/>
    <w:multiLevelType w:val="hybridMultilevel"/>
    <w:tmpl w:val="F9E0A0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7"/>
  </w:num>
  <w:num w:numId="4">
    <w:abstractNumId w:val="12"/>
  </w:num>
  <w:num w:numId="5">
    <w:abstractNumId w:val="35"/>
  </w:num>
  <w:num w:numId="6">
    <w:abstractNumId w:val="17"/>
  </w:num>
  <w:num w:numId="7">
    <w:abstractNumId w:val="2"/>
  </w:num>
  <w:num w:numId="8">
    <w:abstractNumId w:val="21"/>
  </w:num>
  <w:num w:numId="9">
    <w:abstractNumId w:val="31"/>
  </w:num>
  <w:num w:numId="10">
    <w:abstractNumId w:val="13"/>
  </w:num>
  <w:num w:numId="11">
    <w:abstractNumId w:val="32"/>
  </w:num>
  <w:num w:numId="12">
    <w:abstractNumId w:val="11"/>
  </w:num>
  <w:num w:numId="13">
    <w:abstractNumId w:val="9"/>
  </w:num>
  <w:num w:numId="14">
    <w:abstractNumId w:val="34"/>
  </w:num>
  <w:num w:numId="15">
    <w:abstractNumId w:val="26"/>
  </w:num>
  <w:num w:numId="16">
    <w:abstractNumId w:val="3"/>
  </w:num>
  <w:num w:numId="17">
    <w:abstractNumId w:val="4"/>
  </w:num>
  <w:num w:numId="18">
    <w:abstractNumId w:val="1"/>
  </w:num>
  <w:num w:numId="19">
    <w:abstractNumId w:val="14"/>
  </w:num>
  <w:num w:numId="20">
    <w:abstractNumId w:val="24"/>
  </w:num>
  <w:num w:numId="21">
    <w:abstractNumId w:val="16"/>
  </w:num>
  <w:num w:numId="22">
    <w:abstractNumId w:val="22"/>
  </w:num>
  <w:num w:numId="23">
    <w:abstractNumId w:val="8"/>
  </w:num>
  <w:num w:numId="24">
    <w:abstractNumId w:val="15"/>
  </w:num>
  <w:num w:numId="25">
    <w:abstractNumId w:val="20"/>
  </w:num>
  <w:num w:numId="26">
    <w:abstractNumId w:val="5"/>
  </w:num>
  <w:num w:numId="27">
    <w:abstractNumId w:val="0"/>
  </w:num>
  <w:num w:numId="28">
    <w:abstractNumId w:val="33"/>
  </w:num>
  <w:num w:numId="29">
    <w:abstractNumId w:val="10"/>
  </w:num>
  <w:num w:numId="30">
    <w:abstractNumId w:val="7"/>
  </w:num>
  <w:num w:numId="31">
    <w:abstractNumId w:val="28"/>
  </w:num>
  <w:num w:numId="32">
    <w:abstractNumId w:val="30"/>
  </w:num>
  <w:num w:numId="33">
    <w:abstractNumId w:val="23"/>
  </w:num>
  <w:num w:numId="34">
    <w:abstractNumId w:val="6"/>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8A"/>
    <w:rsid w:val="00001084"/>
    <w:rsid w:val="00003BC8"/>
    <w:rsid w:val="00006120"/>
    <w:rsid w:val="000069DD"/>
    <w:rsid w:val="000074C4"/>
    <w:rsid w:val="00013A80"/>
    <w:rsid w:val="00014E46"/>
    <w:rsid w:val="00014ED0"/>
    <w:rsid w:val="000172F8"/>
    <w:rsid w:val="00020146"/>
    <w:rsid w:val="00021C59"/>
    <w:rsid w:val="00024F05"/>
    <w:rsid w:val="000279F5"/>
    <w:rsid w:val="00030623"/>
    <w:rsid w:val="00031FE9"/>
    <w:rsid w:val="00035F70"/>
    <w:rsid w:val="000408C8"/>
    <w:rsid w:val="00044C08"/>
    <w:rsid w:val="00045E53"/>
    <w:rsid w:val="0004725D"/>
    <w:rsid w:val="0005012D"/>
    <w:rsid w:val="0005070D"/>
    <w:rsid w:val="0005379E"/>
    <w:rsid w:val="00053961"/>
    <w:rsid w:val="00053AB4"/>
    <w:rsid w:val="00053B1F"/>
    <w:rsid w:val="00055D74"/>
    <w:rsid w:val="00057D58"/>
    <w:rsid w:val="00060D0A"/>
    <w:rsid w:val="00067A69"/>
    <w:rsid w:val="000709AE"/>
    <w:rsid w:val="000718F0"/>
    <w:rsid w:val="00073A70"/>
    <w:rsid w:val="00082000"/>
    <w:rsid w:val="00083F74"/>
    <w:rsid w:val="00085188"/>
    <w:rsid w:val="00086607"/>
    <w:rsid w:val="000873C1"/>
    <w:rsid w:val="0009095A"/>
    <w:rsid w:val="00090DDC"/>
    <w:rsid w:val="000913A0"/>
    <w:rsid w:val="0009370C"/>
    <w:rsid w:val="00096EED"/>
    <w:rsid w:val="000A2243"/>
    <w:rsid w:val="000B1D1D"/>
    <w:rsid w:val="000B3886"/>
    <w:rsid w:val="000B3AC4"/>
    <w:rsid w:val="000B3ED5"/>
    <w:rsid w:val="000D073F"/>
    <w:rsid w:val="000D0BC2"/>
    <w:rsid w:val="000D1F3A"/>
    <w:rsid w:val="000D3096"/>
    <w:rsid w:val="000E4C4E"/>
    <w:rsid w:val="000E4C7D"/>
    <w:rsid w:val="000F2C38"/>
    <w:rsid w:val="000F34B6"/>
    <w:rsid w:val="000F3BD1"/>
    <w:rsid w:val="000F51DC"/>
    <w:rsid w:val="000F7432"/>
    <w:rsid w:val="00100242"/>
    <w:rsid w:val="001027AE"/>
    <w:rsid w:val="001072A7"/>
    <w:rsid w:val="001108B2"/>
    <w:rsid w:val="0011313C"/>
    <w:rsid w:val="00114B6E"/>
    <w:rsid w:val="00116A80"/>
    <w:rsid w:val="00120F2A"/>
    <w:rsid w:val="001213B6"/>
    <w:rsid w:val="00124EED"/>
    <w:rsid w:val="00132D6A"/>
    <w:rsid w:val="00133F6F"/>
    <w:rsid w:val="00137E9C"/>
    <w:rsid w:val="001429BB"/>
    <w:rsid w:val="00145AB2"/>
    <w:rsid w:val="00147D4A"/>
    <w:rsid w:val="00150F69"/>
    <w:rsid w:val="0015534A"/>
    <w:rsid w:val="00160ACB"/>
    <w:rsid w:val="00162518"/>
    <w:rsid w:val="00167607"/>
    <w:rsid w:val="001718A9"/>
    <w:rsid w:val="00173A9B"/>
    <w:rsid w:val="00176F7D"/>
    <w:rsid w:val="00177CF5"/>
    <w:rsid w:val="00181391"/>
    <w:rsid w:val="001815A3"/>
    <w:rsid w:val="001862A4"/>
    <w:rsid w:val="00186D3D"/>
    <w:rsid w:val="001936D6"/>
    <w:rsid w:val="00196C90"/>
    <w:rsid w:val="001A593D"/>
    <w:rsid w:val="001B0A8B"/>
    <w:rsid w:val="001B1761"/>
    <w:rsid w:val="001B1E12"/>
    <w:rsid w:val="001B7CEF"/>
    <w:rsid w:val="001C0B69"/>
    <w:rsid w:val="001C121C"/>
    <w:rsid w:val="001C5F8C"/>
    <w:rsid w:val="001D1155"/>
    <w:rsid w:val="001D26F9"/>
    <w:rsid w:val="001D2B8F"/>
    <w:rsid w:val="001E05F6"/>
    <w:rsid w:val="001E5E9C"/>
    <w:rsid w:val="001E6E34"/>
    <w:rsid w:val="001F2610"/>
    <w:rsid w:val="001F2EB4"/>
    <w:rsid w:val="001F4237"/>
    <w:rsid w:val="001F5E3C"/>
    <w:rsid w:val="001F6CB4"/>
    <w:rsid w:val="001F6EBF"/>
    <w:rsid w:val="001F6FD5"/>
    <w:rsid w:val="001F7F0D"/>
    <w:rsid w:val="00205813"/>
    <w:rsid w:val="00210380"/>
    <w:rsid w:val="002115D2"/>
    <w:rsid w:val="002116BD"/>
    <w:rsid w:val="00214CFC"/>
    <w:rsid w:val="002163C5"/>
    <w:rsid w:val="00217509"/>
    <w:rsid w:val="0022018F"/>
    <w:rsid w:val="00220695"/>
    <w:rsid w:val="00220742"/>
    <w:rsid w:val="00221CFE"/>
    <w:rsid w:val="00231009"/>
    <w:rsid w:val="00231C59"/>
    <w:rsid w:val="00242AE8"/>
    <w:rsid w:val="00246616"/>
    <w:rsid w:val="00246F97"/>
    <w:rsid w:val="00254A25"/>
    <w:rsid w:val="00254BFB"/>
    <w:rsid w:val="00264BFF"/>
    <w:rsid w:val="00266E23"/>
    <w:rsid w:val="002750C4"/>
    <w:rsid w:val="00275211"/>
    <w:rsid w:val="00275229"/>
    <w:rsid w:val="00282A1F"/>
    <w:rsid w:val="002853DC"/>
    <w:rsid w:val="002913D3"/>
    <w:rsid w:val="00291E95"/>
    <w:rsid w:val="0029291A"/>
    <w:rsid w:val="00293912"/>
    <w:rsid w:val="00294F0C"/>
    <w:rsid w:val="00295972"/>
    <w:rsid w:val="00297114"/>
    <w:rsid w:val="002A0280"/>
    <w:rsid w:val="002A0718"/>
    <w:rsid w:val="002A461A"/>
    <w:rsid w:val="002A572A"/>
    <w:rsid w:val="002B39E4"/>
    <w:rsid w:val="002B3E41"/>
    <w:rsid w:val="002C63C1"/>
    <w:rsid w:val="002C7B8C"/>
    <w:rsid w:val="002D5785"/>
    <w:rsid w:val="002D71F5"/>
    <w:rsid w:val="002E1781"/>
    <w:rsid w:val="002E1942"/>
    <w:rsid w:val="002E25B6"/>
    <w:rsid w:val="002E36D0"/>
    <w:rsid w:val="002E5328"/>
    <w:rsid w:val="002F0ED5"/>
    <w:rsid w:val="003014A2"/>
    <w:rsid w:val="00303719"/>
    <w:rsid w:val="00306431"/>
    <w:rsid w:val="003104C0"/>
    <w:rsid w:val="003107B6"/>
    <w:rsid w:val="00314DF0"/>
    <w:rsid w:val="00316209"/>
    <w:rsid w:val="0032380D"/>
    <w:rsid w:val="003305F1"/>
    <w:rsid w:val="00331C99"/>
    <w:rsid w:val="00336651"/>
    <w:rsid w:val="00337DD3"/>
    <w:rsid w:val="003422FB"/>
    <w:rsid w:val="00346679"/>
    <w:rsid w:val="00346B0F"/>
    <w:rsid w:val="003478F3"/>
    <w:rsid w:val="00356C87"/>
    <w:rsid w:val="003615CF"/>
    <w:rsid w:val="00363127"/>
    <w:rsid w:val="0037008B"/>
    <w:rsid w:val="00372301"/>
    <w:rsid w:val="00372448"/>
    <w:rsid w:val="00376394"/>
    <w:rsid w:val="00380DC4"/>
    <w:rsid w:val="00381FC2"/>
    <w:rsid w:val="003832C6"/>
    <w:rsid w:val="00383435"/>
    <w:rsid w:val="00384136"/>
    <w:rsid w:val="003875BE"/>
    <w:rsid w:val="00392A14"/>
    <w:rsid w:val="0039325E"/>
    <w:rsid w:val="003964E3"/>
    <w:rsid w:val="003A674E"/>
    <w:rsid w:val="003B1430"/>
    <w:rsid w:val="003B1EC8"/>
    <w:rsid w:val="003B7EAB"/>
    <w:rsid w:val="003C18DF"/>
    <w:rsid w:val="003C3372"/>
    <w:rsid w:val="003C7D39"/>
    <w:rsid w:val="003D240F"/>
    <w:rsid w:val="003D3504"/>
    <w:rsid w:val="003F133D"/>
    <w:rsid w:val="003F25A9"/>
    <w:rsid w:val="003F49E4"/>
    <w:rsid w:val="00400FB1"/>
    <w:rsid w:val="00401893"/>
    <w:rsid w:val="00403AD5"/>
    <w:rsid w:val="004042E0"/>
    <w:rsid w:val="0040449B"/>
    <w:rsid w:val="004052C1"/>
    <w:rsid w:val="00412932"/>
    <w:rsid w:val="00415689"/>
    <w:rsid w:val="00416060"/>
    <w:rsid w:val="00417390"/>
    <w:rsid w:val="0042033A"/>
    <w:rsid w:val="00422A4C"/>
    <w:rsid w:val="00435EA3"/>
    <w:rsid w:val="004420D4"/>
    <w:rsid w:val="00444EE7"/>
    <w:rsid w:val="004459E0"/>
    <w:rsid w:val="00446106"/>
    <w:rsid w:val="00447549"/>
    <w:rsid w:val="00447995"/>
    <w:rsid w:val="00451BBF"/>
    <w:rsid w:val="00452808"/>
    <w:rsid w:val="00455B6A"/>
    <w:rsid w:val="00462465"/>
    <w:rsid w:val="004639F2"/>
    <w:rsid w:val="00470AF5"/>
    <w:rsid w:val="004727C0"/>
    <w:rsid w:val="00473B00"/>
    <w:rsid w:val="004769DD"/>
    <w:rsid w:val="00483A5B"/>
    <w:rsid w:val="00485925"/>
    <w:rsid w:val="00486D7C"/>
    <w:rsid w:val="004917CF"/>
    <w:rsid w:val="00495218"/>
    <w:rsid w:val="00495AF3"/>
    <w:rsid w:val="0049603C"/>
    <w:rsid w:val="00496F0C"/>
    <w:rsid w:val="00497BBE"/>
    <w:rsid w:val="004A0A6F"/>
    <w:rsid w:val="004A25A0"/>
    <w:rsid w:val="004A319F"/>
    <w:rsid w:val="004A343A"/>
    <w:rsid w:val="004A6736"/>
    <w:rsid w:val="004B4BBA"/>
    <w:rsid w:val="004C275F"/>
    <w:rsid w:val="004C36E1"/>
    <w:rsid w:val="004C46E7"/>
    <w:rsid w:val="004C52A8"/>
    <w:rsid w:val="004C582B"/>
    <w:rsid w:val="004D03CB"/>
    <w:rsid w:val="004D1ED8"/>
    <w:rsid w:val="004D4C18"/>
    <w:rsid w:val="004D565E"/>
    <w:rsid w:val="004E1E15"/>
    <w:rsid w:val="004E29FE"/>
    <w:rsid w:val="004E3602"/>
    <w:rsid w:val="004E503B"/>
    <w:rsid w:val="004E52C5"/>
    <w:rsid w:val="004F4596"/>
    <w:rsid w:val="004F5BA0"/>
    <w:rsid w:val="004F7099"/>
    <w:rsid w:val="0050020A"/>
    <w:rsid w:val="005016FB"/>
    <w:rsid w:val="005052C0"/>
    <w:rsid w:val="00514950"/>
    <w:rsid w:val="00520D49"/>
    <w:rsid w:val="00521A36"/>
    <w:rsid w:val="00532F53"/>
    <w:rsid w:val="00540A74"/>
    <w:rsid w:val="00543CD0"/>
    <w:rsid w:val="005473F6"/>
    <w:rsid w:val="00550AF6"/>
    <w:rsid w:val="005548D0"/>
    <w:rsid w:val="00554ED3"/>
    <w:rsid w:val="00560868"/>
    <w:rsid w:val="00561B9D"/>
    <w:rsid w:val="00562842"/>
    <w:rsid w:val="005658FF"/>
    <w:rsid w:val="0056741A"/>
    <w:rsid w:val="00571D11"/>
    <w:rsid w:val="0057221B"/>
    <w:rsid w:val="00576573"/>
    <w:rsid w:val="0058399E"/>
    <w:rsid w:val="005867E7"/>
    <w:rsid w:val="00587E7C"/>
    <w:rsid w:val="005910AD"/>
    <w:rsid w:val="00591E44"/>
    <w:rsid w:val="005A1D44"/>
    <w:rsid w:val="005A5D12"/>
    <w:rsid w:val="005A79D1"/>
    <w:rsid w:val="005B1133"/>
    <w:rsid w:val="005B40FD"/>
    <w:rsid w:val="005B570C"/>
    <w:rsid w:val="005C3E96"/>
    <w:rsid w:val="005C3F22"/>
    <w:rsid w:val="005C4D53"/>
    <w:rsid w:val="005C565F"/>
    <w:rsid w:val="005C5C1C"/>
    <w:rsid w:val="005D130C"/>
    <w:rsid w:val="005D195B"/>
    <w:rsid w:val="005D7A29"/>
    <w:rsid w:val="005E29F5"/>
    <w:rsid w:val="005E6261"/>
    <w:rsid w:val="005F4F6F"/>
    <w:rsid w:val="005F7C69"/>
    <w:rsid w:val="00601200"/>
    <w:rsid w:val="00605B66"/>
    <w:rsid w:val="00610E19"/>
    <w:rsid w:val="00611B0C"/>
    <w:rsid w:val="00611E32"/>
    <w:rsid w:val="00625F14"/>
    <w:rsid w:val="006260D5"/>
    <w:rsid w:val="00630392"/>
    <w:rsid w:val="00631059"/>
    <w:rsid w:val="006410F0"/>
    <w:rsid w:val="00641849"/>
    <w:rsid w:val="00643FFE"/>
    <w:rsid w:val="006461A3"/>
    <w:rsid w:val="006541AD"/>
    <w:rsid w:val="00657436"/>
    <w:rsid w:val="0066273D"/>
    <w:rsid w:val="006648BF"/>
    <w:rsid w:val="006664C9"/>
    <w:rsid w:val="00667717"/>
    <w:rsid w:val="00667A51"/>
    <w:rsid w:val="006738AC"/>
    <w:rsid w:val="00675A7B"/>
    <w:rsid w:val="00675D46"/>
    <w:rsid w:val="00676893"/>
    <w:rsid w:val="006768D7"/>
    <w:rsid w:val="00695753"/>
    <w:rsid w:val="006966C2"/>
    <w:rsid w:val="006A004B"/>
    <w:rsid w:val="006A6C60"/>
    <w:rsid w:val="006B06A2"/>
    <w:rsid w:val="006B06C0"/>
    <w:rsid w:val="006B1F43"/>
    <w:rsid w:val="006B32B6"/>
    <w:rsid w:val="006B483A"/>
    <w:rsid w:val="006B5CEC"/>
    <w:rsid w:val="006B7D77"/>
    <w:rsid w:val="006C1AD7"/>
    <w:rsid w:val="006D0E49"/>
    <w:rsid w:val="006E31F6"/>
    <w:rsid w:val="006E3F9F"/>
    <w:rsid w:val="006E5D69"/>
    <w:rsid w:val="006E7DD6"/>
    <w:rsid w:val="006F3913"/>
    <w:rsid w:val="006F4131"/>
    <w:rsid w:val="006F46C8"/>
    <w:rsid w:val="006F495B"/>
    <w:rsid w:val="006F7CDF"/>
    <w:rsid w:val="007068B5"/>
    <w:rsid w:val="0071027A"/>
    <w:rsid w:val="007108EF"/>
    <w:rsid w:val="00715046"/>
    <w:rsid w:val="0071562E"/>
    <w:rsid w:val="00721179"/>
    <w:rsid w:val="007235BC"/>
    <w:rsid w:val="007239C3"/>
    <w:rsid w:val="00723F5A"/>
    <w:rsid w:val="007243A2"/>
    <w:rsid w:val="0072749B"/>
    <w:rsid w:val="00727743"/>
    <w:rsid w:val="007279FE"/>
    <w:rsid w:val="007318E1"/>
    <w:rsid w:val="00732D8E"/>
    <w:rsid w:val="00737293"/>
    <w:rsid w:val="00742EB3"/>
    <w:rsid w:val="00750EF2"/>
    <w:rsid w:val="00752673"/>
    <w:rsid w:val="00756AA1"/>
    <w:rsid w:val="00760624"/>
    <w:rsid w:val="00760E36"/>
    <w:rsid w:val="00763840"/>
    <w:rsid w:val="00765EF7"/>
    <w:rsid w:val="007677BF"/>
    <w:rsid w:val="00767A38"/>
    <w:rsid w:val="00771ABA"/>
    <w:rsid w:val="007724FE"/>
    <w:rsid w:val="00772FF2"/>
    <w:rsid w:val="00773A87"/>
    <w:rsid w:val="007741BC"/>
    <w:rsid w:val="00774CFA"/>
    <w:rsid w:val="00775034"/>
    <w:rsid w:val="007753E4"/>
    <w:rsid w:val="007770FF"/>
    <w:rsid w:val="007824E4"/>
    <w:rsid w:val="00782A8A"/>
    <w:rsid w:val="00783084"/>
    <w:rsid w:val="00786ABF"/>
    <w:rsid w:val="0078785E"/>
    <w:rsid w:val="00787912"/>
    <w:rsid w:val="007922CC"/>
    <w:rsid w:val="00793E7D"/>
    <w:rsid w:val="007941C8"/>
    <w:rsid w:val="00794709"/>
    <w:rsid w:val="007955BA"/>
    <w:rsid w:val="00795A9E"/>
    <w:rsid w:val="00795C08"/>
    <w:rsid w:val="007979E1"/>
    <w:rsid w:val="007A01E7"/>
    <w:rsid w:val="007A196B"/>
    <w:rsid w:val="007A45CF"/>
    <w:rsid w:val="007A5490"/>
    <w:rsid w:val="007B1EAE"/>
    <w:rsid w:val="007B4F6F"/>
    <w:rsid w:val="007B6C67"/>
    <w:rsid w:val="007C2B46"/>
    <w:rsid w:val="007C60D9"/>
    <w:rsid w:val="007C7E52"/>
    <w:rsid w:val="007E00A7"/>
    <w:rsid w:val="007E0B75"/>
    <w:rsid w:val="007E29F3"/>
    <w:rsid w:val="007E36D6"/>
    <w:rsid w:val="007E52F7"/>
    <w:rsid w:val="007F10EB"/>
    <w:rsid w:val="007F2BBC"/>
    <w:rsid w:val="007F4B80"/>
    <w:rsid w:val="007F6F8D"/>
    <w:rsid w:val="007F7CF0"/>
    <w:rsid w:val="00802B31"/>
    <w:rsid w:val="00803A8A"/>
    <w:rsid w:val="00803BDF"/>
    <w:rsid w:val="00804C59"/>
    <w:rsid w:val="0080702C"/>
    <w:rsid w:val="008076DC"/>
    <w:rsid w:val="00811545"/>
    <w:rsid w:val="00814CBA"/>
    <w:rsid w:val="008221BA"/>
    <w:rsid w:val="0082258B"/>
    <w:rsid w:val="00824A32"/>
    <w:rsid w:val="00830B8D"/>
    <w:rsid w:val="0083293E"/>
    <w:rsid w:val="0083442C"/>
    <w:rsid w:val="00834E42"/>
    <w:rsid w:val="00844F23"/>
    <w:rsid w:val="00845714"/>
    <w:rsid w:val="00852BA8"/>
    <w:rsid w:val="00857256"/>
    <w:rsid w:val="0086117E"/>
    <w:rsid w:val="008678E6"/>
    <w:rsid w:val="00884552"/>
    <w:rsid w:val="008872E2"/>
    <w:rsid w:val="00887B8E"/>
    <w:rsid w:val="008977A9"/>
    <w:rsid w:val="00897C9B"/>
    <w:rsid w:val="008B09C9"/>
    <w:rsid w:val="008B1379"/>
    <w:rsid w:val="008B2A82"/>
    <w:rsid w:val="008B354C"/>
    <w:rsid w:val="008B638F"/>
    <w:rsid w:val="008C1325"/>
    <w:rsid w:val="008C565E"/>
    <w:rsid w:val="008C5D67"/>
    <w:rsid w:val="008C6598"/>
    <w:rsid w:val="008D0BAC"/>
    <w:rsid w:val="008D1112"/>
    <w:rsid w:val="008D2402"/>
    <w:rsid w:val="008D40D8"/>
    <w:rsid w:val="008E1D3D"/>
    <w:rsid w:val="008E7C29"/>
    <w:rsid w:val="008F306E"/>
    <w:rsid w:val="008F3B34"/>
    <w:rsid w:val="008F65DA"/>
    <w:rsid w:val="00903442"/>
    <w:rsid w:val="00905038"/>
    <w:rsid w:val="0090684B"/>
    <w:rsid w:val="0091681E"/>
    <w:rsid w:val="00917061"/>
    <w:rsid w:val="00917FA8"/>
    <w:rsid w:val="00921B29"/>
    <w:rsid w:val="00924C95"/>
    <w:rsid w:val="009337E6"/>
    <w:rsid w:val="00934304"/>
    <w:rsid w:val="00934E5B"/>
    <w:rsid w:val="00941B20"/>
    <w:rsid w:val="00945CCA"/>
    <w:rsid w:val="00951043"/>
    <w:rsid w:val="009574BB"/>
    <w:rsid w:val="00960B98"/>
    <w:rsid w:val="00964984"/>
    <w:rsid w:val="00965FC3"/>
    <w:rsid w:val="00971827"/>
    <w:rsid w:val="00972E14"/>
    <w:rsid w:val="009758D5"/>
    <w:rsid w:val="009800C3"/>
    <w:rsid w:val="00981208"/>
    <w:rsid w:val="0098383F"/>
    <w:rsid w:val="009866FA"/>
    <w:rsid w:val="00992948"/>
    <w:rsid w:val="00994F05"/>
    <w:rsid w:val="00996217"/>
    <w:rsid w:val="009A0493"/>
    <w:rsid w:val="009A062D"/>
    <w:rsid w:val="009A3CEA"/>
    <w:rsid w:val="009A5C96"/>
    <w:rsid w:val="009B1A65"/>
    <w:rsid w:val="009B585F"/>
    <w:rsid w:val="009B70FE"/>
    <w:rsid w:val="009B7C9A"/>
    <w:rsid w:val="009C1B78"/>
    <w:rsid w:val="009C5AFC"/>
    <w:rsid w:val="009D17F9"/>
    <w:rsid w:val="009E0F10"/>
    <w:rsid w:val="009E2409"/>
    <w:rsid w:val="009E4EC8"/>
    <w:rsid w:val="009F33B9"/>
    <w:rsid w:val="00A0175E"/>
    <w:rsid w:val="00A03ABF"/>
    <w:rsid w:val="00A13347"/>
    <w:rsid w:val="00A1335E"/>
    <w:rsid w:val="00A16B96"/>
    <w:rsid w:val="00A2288D"/>
    <w:rsid w:val="00A23275"/>
    <w:rsid w:val="00A2355C"/>
    <w:rsid w:val="00A25B72"/>
    <w:rsid w:val="00A312F4"/>
    <w:rsid w:val="00A37B5C"/>
    <w:rsid w:val="00A53016"/>
    <w:rsid w:val="00A5311B"/>
    <w:rsid w:val="00A55F5E"/>
    <w:rsid w:val="00A57658"/>
    <w:rsid w:val="00A6209C"/>
    <w:rsid w:val="00A70266"/>
    <w:rsid w:val="00A77128"/>
    <w:rsid w:val="00A8277C"/>
    <w:rsid w:val="00A82A67"/>
    <w:rsid w:val="00A83400"/>
    <w:rsid w:val="00A83E46"/>
    <w:rsid w:val="00A84D24"/>
    <w:rsid w:val="00A852CF"/>
    <w:rsid w:val="00A8553A"/>
    <w:rsid w:val="00A87CFE"/>
    <w:rsid w:val="00A944F7"/>
    <w:rsid w:val="00A9599B"/>
    <w:rsid w:val="00A9759B"/>
    <w:rsid w:val="00AA206F"/>
    <w:rsid w:val="00AA2A63"/>
    <w:rsid w:val="00AA38F6"/>
    <w:rsid w:val="00AA516B"/>
    <w:rsid w:val="00AA526B"/>
    <w:rsid w:val="00AC64E9"/>
    <w:rsid w:val="00AD3DBF"/>
    <w:rsid w:val="00AD4B0A"/>
    <w:rsid w:val="00AE2D7B"/>
    <w:rsid w:val="00AE4D7A"/>
    <w:rsid w:val="00AE6484"/>
    <w:rsid w:val="00AE78D9"/>
    <w:rsid w:val="00AF1EED"/>
    <w:rsid w:val="00AF36F5"/>
    <w:rsid w:val="00AF3E61"/>
    <w:rsid w:val="00AF66FD"/>
    <w:rsid w:val="00AF68A7"/>
    <w:rsid w:val="00AF6C54"/>
    <w:rsid w:val="00B06606"/>
    <w:rsid w:val="00B1045D"/>
    <w:rsid w:val="00B15A2E"/>
    <w:rsid w:val="00B177F1"/>
    <w:rsid w:val="00B26E78"/>
    <w:rsid w:val="00B27338"/>
    <w:rsid w:val="00B34C46"/>
    <w:rsid w:val="00B43AC4"/>
    <w:rsid w:val="00B43E64"/>
    <w:rsid w:val="00B458F0"/>
    <w:rsid w:val="00B46309"/>
    <w:rsid w:val="00B473D6"/>
    <w:rsid w:val="00B51738"/>
    <w:rsid w:val="00B52872"/>
    <w:rsid w:val="00B61CAA"/>
    <w:rsid w:val="00B63DAC"/>
    <w:rsid w:val="00B64D92"/>
    <w:rsid w:val="00B66989"/>
    <w:rsid w:val="00B705A7"/>
    <w:rsid w:val="00B7176F"/>
    <w:rsid w:val="00B7216B"/>
    <w:rsid w:val="00B74E10"/>
    <w:rsid w:val="00B77EF0"/>
    <w:rsid w:val="00B8632C"/>
    <w:rsid w:val="00B863A3"/>
    <w:rsid w:val="00B87264"/>
    <w:rsid w:val="00B92854"/>
    <w:rsid w:val="00B94842"/>
    <w:rsid w:val="00B96B7F"/>
    <w:rsid w:val="00BA1257"/>
    <w:rsid w:val="00BB157E"/>
    <w:rsid w:val="00BB3FB0"/>
    <w:rsid w:val="00BB403A"/>
    <w:rsid w:val="00BC11C6"/>
    <w:rsid w:val="00BC6158"/>
    <w:rsid w:val="00BD791E"/>
    <w:rsid w:val="00BE0AC2"/>
    <w:rsid w:val="00BE16B2"/>
    <w:rsid w:val="00BE797D"/>
    <w:rsid w:val="00BF1183"/>
    <w:rsid w:val="00BF1E46"/>
    <w:rsid w:val="00BF237F"/>
    <w:rsid w:val="00BF2F27"/>
    <w:rsid w:val="00BF43FB"/>
    <w:rsid w:val="00BF5C23"/>
    <w:rsid w:val="00BF6034"/>
    <w:rsid w:val="00C0181A"/>
    <w:rsid w:val="00C07081"/>
    <w:rsid w:val="00C1442E"/>
    <w:rsid w:val="00C1463F"/>
    <w:rsid w:val="00C21206"/>
    <w:rsid w:val="00C21548"/>
    <w:rsid w:val="00C21B50"/>
    <w:rsid w:val="00C2265A"/>
    <w:rsid w:val="00C23064"/>
    <w:rsid w:val="00C24451"/>
    <w:rsid w:val="00C30271"/>
    <w:rsid w:val="00C317D5"/>
    <w:rsid w:val="00C33F04"/>
    <w:rsid w:val="00C345BB"/>
    <w:rsid w:val="00C367A3"/>
    <w:rsid w:val="00C36D2A"/>
    <w:rsid w:val="00C36F28"/>
    <w:rsid w:val="00C37288"/>
    <w:rsid w:val="00C414B2"/>
    <w:rsid w:val="00C430EA"/>
    <w:rsid w:val="00C45656"/>
    <w:rsid w:val="00C50689"/>
    <w:rsid w:val="00C578C0"/>
    <w:rsid w:val="00C60561"/>
    <w:rsid w:val="00C625A7"/>
    <w:rsid w:val="00C63522"/>
    <w:rsid w:val="00C63916"/>
    <w:rsid w:val="00C65CCC"/>
    <w:rsid w:val="00C6710D"/>
    <w:rsid w:val="00C711C9"/>
    <w:rsid w:val="00C71527"/>
    <w:rsid w:val="00C7262D"/>
    <w:rsid w:val="00C80D24"/>
    <w:rsid w:val="00C821FB"/>
    <w:rsid w:val="00C82853"/>
    <w:rsid w:val="00C82ED4"/>
    <w:rsid w:val="00C86BAA"/>
    <w:rsid w:val="00C87F0B"/>
    <w:rsid w:val="00C87FEE"/>
    <w:rsid w:val="00C926C2"/>
    <w:rsid w:val="00C937DF"/>
    <w:rsid w:val="00C94F4C"/>
    <w:rsid w:val="00CA07DF"/>
    <w:rsid w:val="00CA5E72"/>
    <w:rsid w:val="00CA603F"/>
    <w:rsid w:val="00CB0E70"/>
    <w:rsid w:val="00CB4D3E"/>
    <w:rsid w:val="00CB61FF"/>
    <w:rsid w:val="00CC261C"/>
    <w:rsid w:val="00CC3A17"/>
    <w:rsid w:val="00CC787E"/>
    <w:rsid w:val="00CC7BCB"/>
    <w:rsid w:val="00CD380A"/>
    <w:rsid w:val="00CD3AA3"/>
    <w:rsid w:val="00CD3C0F"/>
    <w:rsid w:val="00CD407E"/>
    <w:rsid w:val="00CD52BE"/>
    <w:rsid w:val="00CD57AF"/>
    <w:rsid w:val="00CD7B78"/>
    <w:rsid w:val="00CE5EDC"/>
    <w:rsid w:val="00CE72F7"/>
    <w:rsid w:val="00CE7837"/>
    <w:rsid w:val="00CF3C68"/>
    <w:rsid w:val="00CF54A0"/>
    <w:rsid w:val="00CF7CF8"/>
    <w:rsid w:val="00D01E04"/>
    <w:rsid w:val="00D030ED"/>
    <w:rsid w:val="00D04B4D"/>
    <w:rsid w:val="00D05D8B"/>
    <w:rsid w:val="00D05ED1"/>
    <w:rsid w:val="00D115BE"/>
    <w:rsid w:val="00D12457"/>
    <w:rsid w:val="00D12C2F"/>
    <w:rsid w:val="00D16543"/>
    <w:rsid w:val="00D16576"/>
    <w:rsid w:val="00D20A8A"/>
    <w:rsid w:val="00D241C2"/>
    <w:rsid w:val="00D26CA8"/>
    <w:rsid w:val="00D3229C"/>
    <w:rsid w:val="00D328FA"/>
    <w:rsid w:val="00D347FC"/>
    <w:rsid w:val="00D41BFA"/>
    <w:rsid w:val="00D43C21"/>
    <w:rsid w:val="00D43CDD"/>
    <w:rsid w:val="00D4782F"/>
    <w:rsid w:val="00D50068"/>
    <w:rsid w:val="00D50EE5"/>
    <w:rsid w:val="00D5146B"/>
    <w:rsid w:val="00D516E6"/>
    <w:rsid w:val="00D52F67"/>
    <w:rsid w:val="00D53FA3"/>
    <w:rsid w:val="00D54319"/>
    <w:rsid w:val="00D54B24"/>
    <w:rsid w:val="00D55541"/>
    <w:rsid w:val="00D5738F"/>
    <w:rsid w:val="00D63309"/>
    <w:rsid w:val="00D6772C"/>
    <w:rsid w:val="00D703E3"/>
    <w:rsid w:val="00D711C6"/>
    <w:rsid w:val="00D7153D"/>
    <w:rsid w:val="00D71CB9"/>
    <w:rsid w:val="00D73CCB"/>
    <w:rsid w:val="00D73DBF"/>
    <w:rsid w:val="00D74A02"/>
    <w:rsid w:val="00D74BAB"/>
    <w:rsid w:val="00D757AF"/>
    <w:rsid w:val="00D76C97"/>
    <w:rsid w:val="00D81A46"/>
    <w:rsid w:val="00D82711"/>
    <w:rsid w:val="00D851F8"/>
    <w:rsid w:val="00D911C4"/>
    <w:rsid w:val="00DA1B06"/>
    <w:rsid w:val="00DA52E5"/>
    <w:rsid w:val="00DA5778"/>
    <w:rsid w:val="00DA6C43"/>
    <w:rsid w:val="00DC0856"/>
    <w:rsid w:val="00DC098C"/>
    <w:rsid w:val="00DC2E80"/>
    <w:rsid w:val="00DC3FA1"/>
    <w:rsid w:val="00DC4050"/>
    <w:rsid w:val="00DD3718"/>
    <w:rsid w:val="00DD47A5"/>
    <w:rsid w:val="00DD4B98"/>
    <w:rsid w:val="00DE0322"/>
    <w:rsid w:val="00DE1F38"/>
    <w:rsid w:val="00DE301F"/>
    <w:rsid w:val="00DE3750"/>
    <w:rsid w:val="00DE3852"/>
    <w:rsid w:val="00DE7A3C"/>
    <w:rsid w:val="00DF7FE8"/>
    <w:rsid w:val="00E00488"/>
    <w:rsid w:val="00E03EC9"/>
    <w:rsid w:val="00E0611A"/>
    <w:rsid w:val="00E1059E"/>
    <w:rsid w:val="00E23552"/>
    <w:rsid w:val="00E26F89"/>
    <w:rsid w:val="00E30B06"/>
    <w:rsid w:val="00E310DE"/>
    <w:rsid w:val="00E35F92"/>
    <w:rsid w:val="00E379D2"/>
    <w:rsid w:val="00E45AF2"/>
    <w:rsid w:val="00E462AD"/>
    <w:rsid w:val="00E469C6"/>
    <w:rsid w:val="00E52C9D"/>
    <w:rsid w:val="00E56E94"/>
    <w:rsid w:val="00E623C8"/>
    <w:rsid w:val="00E63FD5"/>
    <w:rsid w:val="00E678B8"/>
    <w:rsid w:val="00E7000C"/>
    <w:rsid w:val="00E70C26"/>
    <w:rsid w:val="00E7162D"/>
    <w:rsid w:val="00E71D52"/>
    <w:rsid w:val="00E74DCB"/>
    <w:rsid w:val="00E75090"/>
    <w:rsid w:val="00E8330E"/>
    <w:rsid w:val="00E846A2"/>
    <w:rsid w:val="00E851A2"/>
    <w:rsid w:val="00E86B98"/>
    <w:rsid w:val="00E91594"/>
    <w:rsid w:val="00E96EB0"/>
    <w:rsid w:val="00EA0159"/>
    <w:rsid w:val="00EA1511"/>
    <w:rsid w:val="00EA17C9"/>
    <w:rsid w:val="00EC06D8"/>
    <w:rsid w:val="00EC2206"/>
    <w:rsid w:val="00EC2B95"/>
    <w:rsid w:val="00EC33C9"/>
    <w:rsid w:val="00EC64FC"/>
    <w:rsid w:val="00EC7583"/>
    <w:rsid w:val="00ED0D8C"/>
    <w:rsid w:val="00ED1047"/>
    <w:rsid w:val="00ED2D40"/>
    <w:rsid w:val="00ED6A42"/>
    <w:rsid w:val="00EF6809"/>
    <w:rsid w:val="00EF71D3"/>
    <w:rsid w:val="00EF7FE5"/>
    <w:rsid w:val="00F0302C"/>
    <w:rsid w:val="00F12178"/>
    <w:rsid w:val="00F20751"/>
    <w:rsid w:val="00F222BF"/>
    <w:rsid w:val="00F2395C"/>
    <w:rsid w:val="00F24AEC"/>
    <w:rsid w:val="00F268B4"/>
    <w:rsid w:val="00F32173"/>
    <w:rsid w:val="00F3344D"/>
    <w:rsid w:val="00F35A97"/>
    <w:rsid w:val="00F36D57"/>
    <w:rsid w:val="00F374E5"/>
    <w:rsid w:val="00F4363C"/>
    <w:rsid w:val="00F444F4"/>
    <w:rsid w:val="00F53E3F"/>
    <w:rsid w:val="00F62009"/>
    <w:rsid w:val="00F621D0"/>
    <w:rsid w:val="00F62A3A"/>
    <w:rsid w:val="00F73BC6"/>
    <w:rsid w:val="00F8074A"/>
    <w:rsid w:val="00F83C45"/>
    <w:rsid w:val="00F875C2"/>
    <w:rsid w:val="00F910E7"/>
    <w:rsid w:val="00F91D48"/>
    <w:rsid w:val="00F91FA0"/>
    <w:rsid w:val="00F96980"/>
    <w:rsid w:val="00F970BB"/>
    <w:rsid w:val="00F9793F"/>
    <w:rsid w:val="00FA1A46"/>
    <w:rsid w:val="00FA2FD1"/>
    <w:rsid w:val="00FA7124"/>
    <w:rsid w:val="00FA7556"/>
    <w:rsid w:val="00FA7A7F"/>
    <w:rsid w:val="00FB1258"/>
    <w:rsid w:val="00FB2B07"/>
    <w:rsid w:val="00FB3E1E"/>
    <w:rsid w:val="00FB4621"/>
    <w:rsid w:val="00FC4F84"/>
    <w:rsid w:val="00FC57B3"/>
    <w:rsid w:val="00FC789F"/>
    <w:rsid w:val="00FD1A95"/>
    <w:rsid w:val="00FD235B"/>
    <w:rsid w:val="00FD6221"/>
    <w:rsid w:val="00FD717D"/>
    <w:rsid w:val="00FD7A12"/>
    <w:rsid w:val="00FE0E0C"/>
    <w:rsid w:val="00FE1A0C"/>
    <w:rsid w:val="00FE2450"/>
    <w:rsid w:val="00FF4536"/>
    <w:rsid w:val="00FF65D2"/>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27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18"/>
    </w:rPr>
  </w:style>
  <w:style w:type="paragraph" w:styleId="Heading1">
    <w:name w:val="heading 1"/>
    <w:basedOn w:val="Normal"/>
    <w:next w:val="Normal"/>
    <w:link w:val="Heading1Char"/>
    <w:uiPriority w:val="9"/>
    <w:qFormat/>
    <w:rsid w:val="001F2EB4"/>
    <w:pPr>
      <w:keepNext/>
      <w:keepLines/>
      <w:outlineLvl w:val="0"/>
    </w:pPr>
    <w:rPr>
      <w:rFonts w:ascii="Calibri" w:eastAsia="MS Gothic" w:hAnsi="Calibri"/>
      <w:b/>
      <w:bCs/>
      <w:caps/>
      <w:szCs w:val="24"/>
    </w:rPr>
  </w:style>
  <w:style w:type="paragraph" w:styleId="Heading2">
    <w:name w:val="heading 2"/>
    <w:basedOn w:val="Normal"/>
    <w:next w:val="Normal"/>
    <w:link w:val="Heading2Char"/>
    <w:uiPriority w:val="9"/>
    <w:qFormat/>
    <w:rsid w:val="001F2EB4"/>
    <w:pPr>
      <w:keepNext/>
      <w:keepLines/>
      <w:outlineLvl w:val="1"/>
    </w:pPr>
    <w:rPr>
      <w:rFonts w:ascii="Calibri" w:eastAsia="MS Gothic" w:hAnsi="Calibri"/>
      <w:b/>
      <w:bCs/>
      <w:szCs w:val="24"/>
    </w:rPr>
  </w:style>
  <w:style w:type="paragraph" w:styleId="Heading3">
    <w:name w:val="heading 3"/>
    <w:basedOn w:val="Normal"/>
    <w:next w:val="Normal"/>
    <w:link w:val="Heading3Char"/>
    <w:uiPriority w:val="9"/>
    <w:qFormat/>
    <w:rsid w:val="00035F70"/>
    <w:pPr>
      <w:keepNext/>
      <w:keepLines/>
      <w:outlineLvl w:val="2"/>
    </w:pPr>
    <w:rPr>
      <w:rFonts w:ascii="Calibri" w:eastAsia="MS Gothic" w:hAnsi="Calibri"/>
      <w:b/>
      <w:bCs/>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53"/>
    <w:pPr>
      <w:ind w:left="720"/>
      <w:contextualSpacing/>
    </w:pPr>
  </w:style>
  <w:style w:type="character" w:styleId="Hyperlink">
    <w:name w:val="Hyperlink"/>
    <w:uiPriority w:val="99"/>
    <w:semiHidden/>
    <w:unhideWhenUsed/>
    <w:rsid w:val="00965FC3"/>
    <w:rPr>
      <w:color w:val="0000FF"/>
      <w:u w:val="single"/>
    </w:rPr>
  </w:style>
  <w:style w:type="paragraph" w:styleId="PlainText">
    <w:name w:val="Plain Text"/>
    <w:basedOn w:val="Normal"/>
    <w:link w:val="PlainTextChar"/>
    <w:uiPriority w:val="99"/>
    <w:semiHidden/>
    <w:unhideWhenUsed/>
    <w:rsid w:val="00965FC3"/>
    <w:rPr>
      <w:rFonts w:ascii="Calibri" w:hAnsi="Calibri"/>
      <w:sz w:val="22"/>
      <w:szCs w:val="21"/>
    </w:rPr>
  </w:style>
  <w:style w:type="character" w:customStyle="1" w:styleId="PlainTextChar">
    <w:name w:val="Plain Text Char"/>
    <w:link w:val="PlainText"/>
    <w:uiPriority w:val="99"/>
    <w:semiHidden/>
    <w:rsid w:val="00965FC3"/>
    <w:rPr>
      <w:rFonts w:ascii="Calibri" w:hAnsi="Calibri" w:cs="Times New Roman"/>
      <w:sz w:val="22"/>
      <w:szCs w:val="21"/>
    </w:rPr>
  </w:style>
  <w:style w:type="character" w:customStyle="1" w:styleId="apple-tab-span">
    <w:name w:val="apple-tab-span"/>
    <w:basedOn w:val="DefaultParagraphFont"/>
    <w:rsid w:val="00003BC8"/>
  </w:style>
  <w:style w:type="paragraph" w:styleId="NormalWeb">
    <w:name w:val="Normal (Web)"/>
    <w:basedOn w:val="Normal"/>
    <w:uiPriority w:val="99"/>
    <w:unhideWhenUsed/>
    <w:rsid w:val="00CC7BCB"/>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695753"/>
    <w:pPr>
      <w:tabs>
        <w:tab w:val="center" w:pos="4320"/>
        <w:tab w:val="right" w:pos="8640"/>
      </w:tabs>
    </w:pPr>
  </w:style>
  <w:style w:type="character" w:customStyle="1" w:styleId="HeaderChar">
    <w:name w:val="Header Char"/>
    <w:basedOn w:val="DefaultParagraphFont"/>
    <w:link w:val="Header"/>
    <w:uiPriority w:val="99"/>
    <w:rsid w:val="00695753"/>
  </w:style>
  <w:style w:type="paragraph" w:styleId="Footer">
    <w:name w:val="footer"/>
    <w:basedOn w:val="Normal"/>
    <w:link w:val="FooterChar"/>
    <w:uiPriority w:val="99"/>
    <w:unhideWhenUsed/>
    <w:rsid w:val="00695753"/>
    <w:pPr>
      <w:tabs>
        <w:tab w:val="center" w:pos="4320"/>
        <w:tab w:val="right" w:pos="8640"/>
      </w:tabs>
    </w:pPr>
  </w:style>
  <w:style w:type="character" w:customStyle="1" w:styleId="FooterChar">
    <w:name w:val="Footer Char"/>
    <w:basedOn w:val="DefaultParagraphFont"/>
    <w:link w:val="Footer"/>
    <w:uiPriority w:val="99"/>
    <w:rsid w:val="00695753"/>
  </w:style>
  <w:style w:type="character" w:styleId="PageNumber">
    <w:name w:val="page number"/>
    <w:basedOn w:val="DefaultParagraphFont"/>
    <w:uiPriority w:val="99"/>
    <w:semiHidden/>
    <w:unhideWhenUsed/>
    <w:rsid w:val="002D71F5"/>
  </w:style>
  <w:style w:type="paragraph" w:styleId="BalloonText">
    <w:name w:val="Balloon Text"/>
    <w:basedOn w:val="Normal"/>
    <w:link w:val="BalloonTextChar"/>
    <w:uiPriority w:val="99"/>
    <w:semiHidden/>
    <w:unhideWhenUsed/>
    <w:rsid w:val="0049603C"/>
    <w:rPr>
      <w:rFonts w:ascii="Lucida Grande" w:hAnsi="Lucida Grande" w:cs="Lucida Grande"/>
      <w:sz w:val="18"/>
    </w:rPr>
  </w:style>
  <w:style w:type="character" w:customStyle="1" w:styleId="BalloonTextChar">
    <w:name w:val="Balloon Text Char"/>
    <w:link w:val="BalloonText"/>
    <w:uiPriority w:val="99"/>
    <w:semiHidden/>
    <w:rsid w:val="0049603C"/>
    <w:rPr>
      <w:rFonts w:ascii="Lucida Grande" w:hAnsi="Lucida Grande" w:cs="Lucida Grande"/>
      <w:sz w:val="18"/>
    </w:rPr>
  </w:style>
  <w:style w:type="paragraph" w:styleId="FootnoteText">
    <w:name w:val="footnote text"/>
    <w:basedOn w:val="Normal"/>
    <w:link w:val="FootnoteTextChar"/>
    <w:uiPriority w:val="99"/>
    <w:unhideWhenUsed/>
    <w:rsid w:val="00214CFC"/>
    <w:rPr>
      <w:szCs w:val="24"/>
    </w:rPr>
  </w:style>
  <w:style w:type="character" w:customStyle="1" w:styleId="FootnoteTextChar">
    <w:name w:val="Footnote Text Char"/>
    <w:link w:val="FootnoteText"/>
    <w:uiPriority w:val="99"/>
    <w:rsid w:val="00214CFC"/>
    <w:rPr>
      <w:szCs w:val="24"/>
    </w:rPr>
  </w:style>
  <w:style w:type="character" w:styleId="FootnoteReference">
    <w:name w:val="footnote reference"/>
    <w:uiPriority w:val="99"/>
    <w:unhideWhenUsed/>
    <w:rsid w:val="00214CFC"/>
    <w:rPr>
      <w:vertAlign w:val="superscript"/>
    </w:rPr>
  </w:style>
  <w:style w:type="character" w:styleId="CommentReference">
    <w:name w:val="annotation reference"/>
    <w:uiPriority w:val="99"/>
    <w:semiHidden/>
    <w:unhideWhenUsed/>
    <w:rsid w:val="007A45CF"/>
    <w:rPr>
      <w:sz w:val="16"/>
      <w:szCs w:val="16"/>
    </w:rPr>
  </w:style>
  <w:style w:type="paragraph" w:styleId="CommentText">
    <w:name w:val="annotation text"/>
    <w:basedOn w:val="Normal"/>
    <w:link w:val="CommentTextChar"/>
    <w:uiPriority w:val="99"/>
    <w:semiHidden/>
    <w:unhideWhenUsed/>
    <w:rsid w:val="007A45CF"/>
    <w:rPr>
      <w:sz w:val="20"/>
      <w:szCs w:val="20"/>
    </w:rPr>
  </w:style>
  <w:style w:type="character" w:customStyle="1" w:styleId="CommentTextChar">
    <w:name w:val="Comment Text Char"/>
    <w:link w:val="CommentText"/>
    <w:uiPriority w:val="99"/>
    <w:semiHidden/>
    <w:rsid w:val="007A45CF"/>
    <w:rPr>
      <w:sz w:val="20"/>
      <w:szCs w:val="20"/>
    </w:rPr>
  </w:style>
  <w:style w:type="table" w:styleId="TableGrid">
    <w:name w:val="Table Grid"/>
    <w:basedOn w:val="TableNormal"/>
    <w:uiPriority w:val="59"/>
    <w:rsid w:val="00B43E64"/>
    <w:rPr>
      <w:rFonts w:ascii="Calibri" w:eastAsia="MS Mincho" w:hAnsi="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91FA0"/>
    <w:rPr>
      <w:b/>
      <w:bCs/>
    </w:rPr>
  </w:style>
  <w:style w:type="character" w:customStyle="1" w:styleId="CommentSubjectChar">
    <w:name w:val="Comment Subject Char"/>
    <w:link w:val="CommentSubject"/>
    <w:uiPriority w:val="99"/>
    <w:semiHidden/>
    <w:rsid w:val="00F91FA0"/>
    <w:rPr>
      <w:b/>
      <w:bCs/>
      <w:sz w:val="20"/>
      <w:szCs w:val="20"/>
    </w:rPr>
  </w:style>
  <w:style w:type="paragraph" w:customStyle="1" w:styleId="Body">
    <w:name w:val="Body"/>
    <w:rsid w:val="007724FE"/>
    <w:rPr>
      <w:rFonts w:ascii="Helvetica" w:eastAsia="ヒラギノ角ゴ Pro W3" w:hAnsi="Helvetica"/>
      <w:color w:val="000000"/>
      <w:sz w:val="24"/>
      <w:lang w:eastAsia="en-AU"/>
    </w:rPr>
  </w:style>
  <w:style w:type="paragraph" w:customStyle="1" w:styleId="FootnoteText1">
    <w:name w:val="Footnote Text1"/>
    <w:autoRedefine/>
    <w:rsid w:val="007724FE"/>
    <w:rPr>
      <w:rFonts w:ascii="Helvetica" w:eastAsia="ヒラギノ角ゴ Pro W3" w:hAnsi="Helvetica"/>
      <w:color w:val="000000"/>
      <w:lang w:eastAsia="en-AU"/>
    </w:rPr>
  </w:style>
  <w:style w:type="character" w:customStyle="1" w:styleId="Heading1Char">
    <w:name w:val="Heading 1 Char"/>
    <w:link w:val="Heading1"/>
    <w:uiPriority w:val="9"/>
    <w:rsid w:val="001F2EB4"/>
    <w:rPr>
      <w:rFonts w:ascii="Calibri" w:eastAsia="MS Gothic" w:hAnsi="Calibri" w:cs="Times New Roman"/>
      <w:b/>
      <w:bCs/>
      <w:caps/>
      <w:szCs w:val="24"/>
    </w:rPr>
  </w:style>
  <w:style w:type="paragraph" w:styleId="TOCHeading">
    <w:name w:val="TOC Heading"/>
    <w:basedOn w:val="Heading1"/>
    <w:next w:val="Normal"/>
    <w:uiPriority w:val="39"/>
    <w:qFormat/>
    <w:rsid w:val="008D2402"/>
    <w:pPr>
      <w:spacing w:line="276" w:lineRule="auto"/>
      <w:outlineLvl w:val="9"/>
    </w:pPr>
    <w:rPr>
      <w:sz w:val="28"/>
      <w:szCs w:val="28"/>
    </w:rPr>
  </w:style>
  <w:style w:type="paragraph" w:styleId="TOC1">
    <w:name w:val="toc 1"/>
    <w:basedOn w:val="Normal"/>
    <w:next w:val="Normal"/>
    <w:autoRedefine/>
    <w:uiPriority w:val="39"/>
    <w:unhideWhenUsed/>
    <w:rsid w:val="001F2EB4"/>
    <w:pPr>
      <w:spacing w:before="120"/>
    </w:pPr>
    <w:rPr>
      <w:rFonts w:ascii="Calibri" w:hAnsi="Calibri"/>
      <w:b/>
      <w:caps/>
      <w:sz w:val="22"/>
      <w:szCs w:val="22"/>
    </w:rPr>
  </w:style>
  <w:style w:type="paragraph" w:styleId="TOC2">
    <w:name w:val="toc 2"/>
    <w:basedOn w:val="Normal"/>
    <w:next w:val="Normal"/>
    <w:autoRedefine/>
    <w:uiPriority w:val="39"/>
    <w:unhideWhenUsed/>
    <w:rsid w:val="001F2EB4"/>
    <w:pPr>
      <w:ind w:left="240"/>
    </w:pPr>
    <w:rPr>
      <w:rFonts w:ascii="Calibri" w:hAnsi="Calibri"/>
      <w:smallCaps/>
      <w:sz w:val="22"/>
      <w:szCs w:val="22"/>
    </w:rPr>
  </w:style>
  <w:style w:type="paragraph" w:styleId="TOC3">
    <w:name w:val="toc 3"/>
    <w:basedOn w:val="Normal"/>
    <w:next w:val="Normal"/>
    <w:autoRedefine/>
    <w:uiPriority w:val="39"/>
    <w:unhideWhenUsed/>
    <w:rsid w:val="001F2EB4"/>
    <w:pPr>
      <w:ind w:left="480"/>
    </w:pPr>
    <w:rPr>
      <w:rFonts w:ascii="Calibri" w:hAnsi="Calibri"/>
      <w:i/>
      <w:sz w:val="22"/>
      <w:szCs w:val="22"/>
    </w:rPr>
  </w:style>
  <w:style w:type="paragraph" w:styleId="TOC4">
    <w:name w:val="toc 4"/>
    <w:basedOn w:val="Normal"/>
    <w:next w:val="Normal"/>
    <w:autoRedefine/>
    <w:uiPriority w:val="39"/>
    <w:semiHidden/>
    <w:unhideWhenUsed/>
    <w:rsid w:val="001F2EB4"/>
    <w:pPr>
      <w:ind w:left="720"/>
    </w:pPr>
    <w:rPr>
      <w:rFonts w:ascii="Calibri" w:hAnsi="Calibri"/>
      <w:sz w:val="18"/>
    </w:rPr>
  </w:style>
  <w:style w:type="paragraph" w:styleId="TOC5">
    <w:name w:val="toc 5"/>
    <w:basedOn w:val="Normal"/>
    <w:next w:val="Normal"/>
    <w:autoRedefine/>
    <w:uiPriority w:val="39"/>
    <w:semiHidden/>
    <w:unhideWhenUsed/>
    <w:rsid w:val="001F2EB4"/>
    <w:pPr>
      <w:ind w:left="960"/>
    </w:pPr>
    <w:rPr>
      <w:rFonts w:ascii="Calibri" w:hAnsi="Calibri"/>
      <w:sz w:val="18"/>
    </w:rPr>
  </w:style>
  <w:style w:type="paragraph" w:styleId="TOC6">
    <w:name w:val="toc 6"/>
    <w:basedOn w:val="Normal"/>
    <w:next w:val="Normal"/>
    <w:autoRedefine/>
    <w:uiPriority w:val="39"/>
    <w:semiHidden/>
    <w:unhideWhenUsed/>
    <w:rsid w:val="001F2EB4"/>
    <w:pPr>
      <w:ind w:left="1200"/>
    </w:pPr>
    <w:rPr>
      <w:rFonts w:ascii="Calibri" w:hAnsi="Calibri"/>
      <w:sz w:val="18"/>
    </w:rPr>
  </w:style>
  <w:style w:type="paragraph" w:styleId="TOC7">
    <w:name w:val="toc 7"/>
    <w:basedOn w:val="Normal"/>
    <w:next w:val="Normal"/>
    <w:autoRedefine/>
    <w:uiPriority w:val="39"/>
    <w:semiHidden/>
    <w:unhideWhenUsed/>
    <w:rsid w:val="001F2EB4"/>
    <w:pPr>
      <w:ind w:left="1440"/>
    </w:pPr>
    <w:rPr>
      <w:rFonts w:ascii="Calibri" w:hAnsi="Calibri"/>
      <w:sz w:val="18"/>
    </w:rPr>
  </w:style>
  <w:style w:type="paragraph" w:styleId="TOC8">
    <w:name w:val="toc 8"/>
    <w:basedOn w:val="Normal"/>
    <w:next w:val="Normal"/>
    <w:autoRedefine/>
    <w:uiPriority w:val="39"/>
    <w:semiHidden/>
    <w:unhideWhenUsed/>
    <w:rsid w:val="001F2EB4"/>
    <w:pPr>
      <w:ind w:left="1680"/>
    </w:pPr>
    <w:rPr>
      <w:rFonts w:ascii="Calibri" w:hAnsi="Calibri"/>
      <w:sz w:val="18"/>
    </w:rPr>
  </w:style>
  <w:style w:type="paragraph" w:styleId="TOC9">
    <w:name w:val="toc 9"/>
    <w:basedOn w:val="Normal"/>
    <w:next w:val="Normal"/>
    <w:autoRedefine/>
    <w:uiPriority w:val="39"/>
    <w:semiHidden/>
    <w:unhideWhenUsed/>
    <w:rsid w:val="001F2EB4"/>
    <w:pPr>
      <w:ind w:left="1920"/>
    </w:pPr>
    <w:rPr>
      <w:rFonts w:ascii="Calibri" w:hAnsi="Calibri"/>
      <w:sz w:val="18"/>
    </w:rPr>
  </w:style>
  <w:style w:type="character" w:customStyle="1" w:styleId="Heading2Char">
    <w:name w:val="Heading 2 Char"/>
    <w:link w:val="Heading2"/>
    <w:uiPriority w:val="9"/>
    <w:rsid w:val="001F2EB4"/>
    <w:rPr>
      <w:rFonts w:ascii="Calibri" w:eastAsia="MS Gothic" w:hAnsi="Calibri" w:cs="Times New Roman"/>
      <w:b/>
      <w:bCs/>
      <w:szCs w:val="24"/>
    </w:rPr>
  </w:style>
  <w:style w:type="character" w:customStyle="1" w:styleId="Heading3Char">
    <w:name w:val="Heading 3 Char"/>
    <w:link w:val="Heading3"/>
    <w:uiPriority w:val="9"/>
    <w:rsid w:val="00035F70"/>
    <w:rPr>
      <w:rFonts w:ascii="Calibri" w:eastAsia="MS Gothic" w:hAnsi="Calibri" w:cs="Times New Roman"/>
      <w:b/>
      <w:bCs/>
      <w:i/>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18"/>
    </w:rPr>
  </w:style>
  <w:style w:type="paragraph" w:styleId="Heading1">
    <w:name w:val="heading 1"/>
    <w:basedOn w:val="Normal"/>
    <w:next w:val="Normal"/>
    <w:link w:val="Heading1Char"/>
    <w:uiPriority w:val="9"/>
    <w:qFormat/>
    <w:rsid w:val="001F2EB4"/>
    <w:pPr>
      <w:keepNext/>
      <w:keepLines/>
      <w:outlineLvl w:val="0"/>
    </w:pPr>
    <w:rPr>
      <w:rFonts w:ascii="Calibri" w:eastAsia="MS Gothic" w:hAnsi="Calibri"/>
      <w:b/>
      <w:bCs/>
      <w:caps/>
      <w:szCs w:val="24"/>
    </w:rPr>
  </w:style>
  <w:style w:type="paragraph" w:styleId="Heading2">
    <w:name w:val="heading 2"/>
    <w:basedOn w:val="Normal"/>
    <w:next w:val="Normal"/>
    <w:link w:val="Heading2Char"/>
    <w:uiPriority w:val="9"/>
    <w:qFormat/>
    <w:rsid w:val="001F2EB4"/>
    <w:pPr>
      <w:keepNext/>
      <w:keepLines/>
      <w:outlineLvl w:val="1"/>
    </w:pPr>
    <w:rPr>
      <w:rFonts w:ascii="Calibri" w:eastAsia="MS Gothic" w:hAnsi="Calibri"/>
      <w:b/>
      <w:bCs/>
      <w:szCs w:val="24"/>
    </w:rPr>
  </w:style>
  <w:style w:type="paragraph" w:styleId="Heading3">
    <w:name w:val="heading 3"/>
    <w:basedOn w:val="Normal"/>
    <w:next w:val="Normal"/>
    <w:link w:val="Heading3Char"/>
    <w:uiPriority w:val="9"/>
    <w:qFormat/>
    <w:rsid w:val="00035F70"/>
    <w:pPr>
      <w:keepNext/>
      <w:keepLines/>
      <w:outlineLvl w:val="2"/>
    </w:pPr>
    <w:rPr>
      <w:rFonts w:ascii="Calibri" w:eastAsia="MS Gothic" w:hAnsi="Calibri"/>
      <w:b/>
      <w:bCs/>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53"/>
    <w:pPr>
      <w:ind w:left="720"/>
      <w:contextualSpacing/>
    </w:pPr>
  </w:style>
  <w:style w:type="character" w:styleId="Hyperlink">
    <w:name w:val="Hyperlink"/>
    <w:uiPriority w:val="99"/>
    <w:semiHidden/>
    <w:unhideWhenUsed/>
    <w:rsid w:val="00965FC3"/>
    <w:rPr>
      <w:color w:val="0000FF"/>
      <w:u w:val="single"/>
    </w:rPr>
  </w:style>
  <w:style w:type="paragraph" w:styleId="PlainText">
    <w:name w:val="Plain Text"/>
    <w:basedOn w:val="Normal"/>
    <w:link w:val="PlainTextChar"/>
    <w:uiPriority w:val="99"/>
    <w:semiHidden/>
    <w:unhideWhenUsed/>
    <w:rsid w:val="00965FC3"/>
    <w:rPr>
      <w:rFonts w:ascii="Calibri" w:hAnsi="Calibri"/>
      <w:sz w:val="22"/>
      <w:szCs w:val="21"/>
    </w:rPr>
  </w:style>
  <w:style w:type="character" w:customStyle="1" w:styleId="PlainTextChar">
    <w:name w:val="Plain Text Char"/>
    <w:link w:val="PlainText"/>
    <w:uiPriority w:val="99"/>
    <w:semiHidden/>
    <w:rsid w:val="00965FC3"/>
    <w:rPr>
      <w:rFonts w:ascii="Calibri" w:hAnsi="Calibri" w:cs="Times New Roman"/>
      <w:sz w:val="22"/>
      <w:szCs w:val="21"/>
    </w:rPr>
  </w:style>
  <w:style w:type="character" w:customStyle="1" w:styleId="apple-tab-span">
    <w:name w:val="apple-tab-span"/>
    <w:basedOn w:val="DefaultParagraphFont"/>
    <w:rsid w:val="00003BC8"/>
  </w:style>
  <w:style w:type="paragraph" w:styleId="NormalWeb">
    <w:name w:val="Normal (Web)"/>
    <w:basedOn w:val="Normal"/>
    <w:uiPriority w:val="99"/>
    <w:unhideWhenUsed/>
    <w:rsid w:val="00CC7BCB"/>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695753"/>
    <w:pPr>
      <w:tabs>
        <w:tab w:val="center" w:pos="4320"/>
        <w:tab w:val="right" w:pos="8640"/>
      </w:tabs>
    </w:pPr>
  </w:style>
  <w:style w:type="character" w:customStyle="1" w:styleId="HeaderChar">
    <w:name w:val="Header Char"/>
    <w:basedOn w:val="DefaultParagraphFont"/>
    <w:link w:val="Header"/>
    <w:uiPriority w:val="99"/>
    <w:rsid w:val="00695753"/>
  </w:style>
  <w:style w:type="paragraph" w:styleId="Footer">
    <w:name w:val="footer"/>
    <w:basedOn w:val="Normal"/>
    <w:link w:val="FooterChar"/>
    <w:uiPriority w:val="99"/>
    <w:unhideWhenUsed/>
    <w:rsid w:val="00695753"/>
    <w:pPr>
      <w:tabs>
        <w:tab w:val="center" w:pos="4320"/>
        <w:tab w:val="right" w:pos="8640"/>
      </w:tabs>
    </w:pPr>
  </w:style>
  <w:style w:type="character" w:customStyle="1" w:styleId="FooterChar">
    <w:name w:val="Footer Char"/>
    <w:basedOn w:val="DefaultParagraphFont"/>
    <w:link w:val="Footer"/>
    <w:uiPriority w:val="99"/>
    <w:rsid w:val="00695753"/>
  </w:style>
  <w:style w:type="character" w:styleId="PageNumber">
    <w:name w:val="page number"/>
    <w:basedOn w:val="DefaultParagraphFont"/>
    <w:uiPriority w:val="99"/>
    <w:semiHidden/>
    <w:unhideWhenUsed/>
    <w:rsid w:val="002D71F5"/>
  </w:style>
  <w:style w:type="paragraph" w:styleId="BalloonText">
    <w:name w:val="Balloon Text"/>
    <w:basedOn w:val="Normal"/>
    <w:link w:val="BalloonTextChar"/>
    <w:uiPriority w:val="99"/>
    <w:semiHidden/>
    <w:unhideWhenUsed/>
    <w:rsid w:val="0049603C"/>
    <w:rPr>
      <w:rFonts w:ascii="Lucida Grande" w:hAnsi="Lucida Grande" w:cs="Lucida Grande"/>
      <w:sz w:val="18"/>
    </w:rPr>
  </w:style>
  <w:style w:type="character" w:customStyle="1" w:styleId="BalloonTextChar">
    <w:name w:val="Balloon Text Char"/>
    <w:link w:val="BalloonText"/>
    <w:uiPriority w:val="99"/>
    <w:semiHidden/>
    <w:rsid w:val="0049603C"/>
    <w:rPr>
      <w:rFonts w:ascii="Lucida Grande" w:hAnsi="Lucida Grande" w:cs="Lucida Grande"/>
      <w:sz w:val="18"/>
    </w:rPr>
  </w:style>
  <w:style w:type="paragraph" w:styleId="FootnoteText">
    <w:name w:val="footnote text"/>
    <w:basedOn w:val="Normal"/>
    <w:link w:val="FootnoteTextChar"/>
    <w:uiPriority w:val="99"/>
    <w:unhideWhenUsed/>
    <w:rsid w:val="00214CFC"/>
    <w:rPr>
      <w:szCs w:val="24"/>
    </w:rPr>
  </w:style>
  <w:style w:type="character" w:customStyle="1" w:styleId="FootnoteTextChar">
    <w:name w:val="Footnote Text Char"/>
    <w:link w:val="FootnoteText"/>
    <w:uiPriority w:val="99"/>
    <w:rsid w:val="00214CFC"/>
    <w:rPr>
      <w:szCs w:val="24"/>
    </w:rPr>
  </w:style>
  <w:style w:type="character" w:styleId="FootnoteReference">
    <w:name w:val="footnote reference"/>
    <w:uiPriority w:val="99"/>
    <w:unhideWhenUsed/>
    <w:rsid w:val="00214CFC"/>
    <w:rPr>
      <w:vertAlign w:val="superscript"/>
    </w:rPr>
  </w:style>
  <w:style w:type="character" w:styleId="CommentReference">
    <w:name w:val="annotation reference"/>
    <w:uiPriority w:val="99"/>
    <w:semiHidden/>
    <w:unhideWhenUsed/>
    <w:rsid w:val="007A45CF"/>
    <w:rPr>
      <w:sz w:val="16"/>
      <w:szCs w:val="16"/>
    </w:rPr>
  </w:style>
  <w:style w:type="paragraph" w:styleId="CommentText">
    <w:name w:val="annotation text"/>
    <w:basedOn w:val="Normal"/>
    <w:link w:val="CommentTextChar"/>
    <w:uiPriority w:val="99"/>
    <w:semiHidden/>
    <w:unhideWhenUsed/>
    <w:rsid w:val="007A45CF"/>
    <w:rPr>
      <w:sz w:val="20"/>
      <w:szCs w:val="20"/>
    </w:rPr>
  </w:style>
  <w:style w:type="character" w:customStyle="1" w:styleId="CommentTextChar">
    <w:name w:val="Comment Text Char"/>
    <w:link w:val="CommentText"/>
    <w:uiPriority w:val="99"/>
    <w:semiHidden/>
    <w:rsid w:val="007A45CF"/>
    <w:rPr>
      <w:sz w:val="20"/>
      <w:szCs w:val="20"/>
    </w:rPr>
  </w:style>
  <w:style w:type="table" w:styleId="TableGrid">
    <w:name w:val="Table Grid"/>
    <w:basedOn w:val="TableNormal"/>
    <w:uiPriority w:val="59"/>
    <w:rsid w:val="00B43E64"/>
    <w:rPr>
      <w:rFonts w:ascii="Calibri" w:eastAsia="MS Mincho" w:hAnsi="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91FA0"/>
    <w:rPr>
      <w:b/>
      <w:bCs/>
    </w:rPr>
  </w:style>
  <w:style w:type="character" w:customStyle="1" w:styleId="CommentSubjectChar">
    <w:name w:val="Comment Subject Char"/>
    <w:link w:val="CommentSubject"/>
    <w:uiPriority w:val="99"/>
    <w:semiHidden/>
    <w:rsid w:val="00F91FA0"/>
    <w:rPr>
      <w:b/>
      <w:bCs/>
      <w:sz w:val="20"/>
      <w:szCs w:val="20"/>
    </w:rPr>
  </w:style>
  <w:style w:type="paragraph" w:customStyle="1" w:styleId="Body">
    <w:name w:val="Body"/>
    <w:rsid w:val="007724FE"/>
    <w:rPr>
      <w:rFonts w:ascii="Helvetica" w:eastAsia="ヒラギノ角ゴ Pro W3" w:hAnsi="Helvetica"/>
      <w:color w:val="000000"/>
      <w:sz w:val="24"/>
      <w:lang w:eastAsia="en-AU"/>
    </w:rPr>
  </w:style>
  <w:style w:type="paragraph" w:customStyle="1" w:styleId="FootnoteText1">
    <w:name w:val="Footnote Text1"/>
    <w:autoRedefine/>
    <w:rsid w:val="007724FE"/>
    <w:rPr>
      <w:rFonts w:ascii="Helvetica" w:eastAsia="ヒラギノ角ゴ Pro W3" w:hAnsi="Helvetica"/>
      <w:color w:val="000000"/>
      <w:lang w:eastAsia="en-AU"/>
    </w:rPr>
  </w:style>
  <w:style w:type="character" w:customStyle="1" w:styleId="Heading1Char">
    <w:name w:val="Heading 1 Char"/>
    <w:link w:val="Heading1"/>
    <w:uiPriority w:val="9"/>
    <w:rsid w:val="001F2EB4"/>
    <w:rPr>
      <w:rFonts w:ascii="Calibri" w:eastAsia="MS Gothic" w:hAnsi="Calibri" w:cs="Times New Roman"/>
      <w:b/>
      <w:bCs/>
      <w:caps/>
      <w:szCs w:val="24"/>
    </w:rPr>
  </w:style>
  <w:style w:type="paragraph" w:styleId="TOCHeading">
    <w:name w:val="TOC Heading"/>
    <w:basedOn w:val="Heading1"/>
    <w:next w:val="Normal"/>
    <w:uiPriority w:val="39"/>
    <w:qFormat/>
    <w:rsid w:val="008D2402"/>
    <w:pPr>
      <w:spacing w:line="276" w:lineRule="auto"/>
      <w:outlineLvl w:val="9"/>
    </w:pPr>
    <w:rPr>
      <w:sz w:val="28"/>
      <w:szCs w:val="28"/>
    </w:rPr>
  </w:style>
  <w:style w:type="paragraph" w:styleId="TOC1">
    <w:name w:val="toc 1"/>
    <w:basedOn w:val="Normal"/>
    <w:next w:val="Normal"/>
    <w:autoRedefine/>
    <w:uiPriority w:val="39"/>
    <w:unhideWhenUsed/>
    <w:rsid w:val="001F2EB4"/>
    <w:pPr>
      <w:spacing w:before="120"/>
    </w:pPr>
    <w:rPr>
      <w:rFonts w:ascii="Calibri" w:hAnsi="Calibri"/>
      <w:b/>
      <w:caps/>
      <w:sz w:val="22"/>
      <w:szCs w:val="22"/>
    </w:rPr>
  </w:style>
  <w:style w:type="paragraph" w:styleId="TOC2">
    <w:name w:val="toc 2"/>
    <w:basedOn w:val="Normal"/>
    <w:next w:val="Normal"/>
    <w:autoRedefine/>
    <w:uiPriority w:val="39"/>
    <w:unhideWhenUsed/>
    <w:rsid w:val="001F2EB4"/>
    <w:pPr>
      <w:ind w:left="240"/>
    </w:pPr>
    <w:rPr>
      <w:rFonts w:ascii="Calibri" w:hAnsi="Calibri"/>
      <w:smallCaps/>
      <w:sz w:val="22"/>
      <w:szCs w:val="22"/>
    </w:rPr>
  </w:style>
  <w:style w:type="paragraph" w:styleId="TOC3">
    <w:name w:val="toc 3"/>
    <w:basedOn w:val="Normal"/>
    <w:next w:val="Normal"/>
    <w:autoRedefine/>
    <w:uiPriority w:val="39"/>
    <w:unhideWhenUsed/>
    <w:rsid w:val="001F2EB4"/>
    <w:pPr>
      <w:ind w:left="480"/>
    </w:pPr>
    <w:rPr>
      <w:rFonts w:ascii="Calibri" w:hAnsi="Calibri"/>
      <w:i/>
      <w:sz w:val="22"/>
      <w:szCs w:val="22"/>
    </w:rPr>
  </w:style>
  <w:style w:type="paragraph" w:styleId="TOC4">
    <w:name w:val="toc 4"/>
    <w:basedOn w:val="Normal"/>
    <w:next w:val="Normal"/>
    <w:autoRedefine/>
    <w:uiPriority w:val="39"/>
    <w:semiHidden/>
    <w:unhideWhenUsed/>
    <w:rsid w:val="001F2EB4"/>
    <w:pPr>
      <w:ind w:left="720"/>
    </w:pPr>
    <w:rPr>
      <w:rFonts w:ascii="Calibri" w:hAnsi="Calibri"/>
      <w:sz w:val="18"/>
    </w:rPr>
  </w:style>
  <w:style w:type="paragraph" w:styleId="TOC5">
    <w:name w:val="toc 5"/>
    <w:basedOn w:val="Normal"/>
    <w:next w:val="Normal"/>
    <w:autoRedefine/>
    <w:uiPriority w:val="39"/>
    <w:semiHidden/>
    <w:unhideWhenUsed/>
    <w:rsid w:val="001F2EB4"/>
    <w:pPr>
      <w:ind w:left="960"/>
    </w:pPr>
    <w:rPr>
      <w:rFonts w:ascii="Calibri" w:hAnsi="Calibri"/>
      <w:sz w:val="18"/>
    </w:rPr>
  </w:style>
  <w:style w:type="paragraph" w:styleId="TOC6">
    <w:name w:val="toc 6"/>
    <w:basedOn w:val="Normal"/>
    <w:next w:val="Normal"/>
    <w:autoRedefine/>
    <w:uiPriority w:val="39"/>
    <w:semiHidden/>
    <w:unhideWhenUsed/>
    <w:rsid w:val="001F2EB4"/>
    <w:pPr>
      <w:ind w:left="1200"/>
    </w:pPr>
    <w:rPr>
      <w:rFonts w:ascii="Calibri" w:hAnsi="Calibri"/>
      <w:sz w:val="18"/>
    </w:rPr>
  </w:style>
  <w:style w:type="paragraph" w:styleId="TOC7">
    <w:name w:val="toc 7"/>
    <w:basedOn w:val="Normal"/>
    <w:next w:val="Normal"/>
    <w:autoRedefine/>
    <w:uiPriority w:val="39"/>
    <w:semiHidden/>
    <w:unhideWhenUsed/>
    <w:rsid w:val="001F2EB4"/>
    <w:pPr>
      <w:ind w:left="1440"/>
    </w:pPr>
    <w:rPr>
      <w:rFonts w:ascii="Calibri" w:hAnsi="Calibri"/>
      <w:sz w:val="18"/>
    </w:rPr>
  </w:style>
  <w:style w:type="paragraph" w:styleId="TOC8">
    <w:name w:val="toc 8"/>
    <w:basedOn w:val="Normal"/>
    <w:next w:val="Normal"/>
    <w:autoRedefine/>
    <w:uiPriority w:val="39"/>
    <w:semiHidden/>
    <w:unhideWhenUsed/>
    <w:rsid w:val="001F2EB4"/>
    <w:pPr>
      <w:ind w:left="1680"/>
    </w:pPr>
    <w:rPr>
      <w:rFonts w:ascii="Calibri" w:hAnsi="Calibri"/>
      <w:sz w:val="18"/>
    </w:rPr>
  </w:style>
  <w:style w:type="paragraph" w:styleId="TOC9">
    <w:name w:val="toc 9"/>
    <w:basedOn w:val="Normal"/>
    <w:next w:val="Normal"/>
    <w:autoRedefine/>
    <w:uiPriority w:val="39"/>
    <w:semiHidden/>
    <w:unhideWhenUsed/>
    <w:rsid w:val="001F2EB4"/>
    <w:pPr>
      <w:ind w:left="1920"/>
    </w:pPr>
    <w:rPr>
      <w:rFonts w:ascii="Calibri" w:hAnsi="Calibri"/>
      <w:sz w:val="18"/>
    </w:rPr>
  </w:style>
  <w:style w:type="character" w:customStyle="1" w:styleId="Heading2Char">
    <w:name w:val="Heading 2 Char"/>
    <w:link w:val="Heading2"/>
    <w:uiPriority w:val="9"/>
    <w:rsid w:val="001F2EB4"/>
    <w:rPr>
      <w:rFonts w:ascii="Calibri" w:eastAsia="MS Gothic" w:hAnsi="Calibri" w:cs="Times New Roman"/>
      <w:b/>
      <w:bCs/>
      <w:szCs w:val="24"/>
    </w:rPr>
  </w:style>
  <w:style w:type="character" w:customStyle="1" w:styleId="Heading3Char">
    <w:name w:val="Heading 3 Char"/>
    <w:link w:val="Heading3"/>
    <w:uiPriority w:val="9"/>
    <w:rsid w:val="00035F70"/>
    <w:rPr>
      <w:rFonts w:ascii="Calibri" w:eastAsia="MS Gothic" w:hAnsi="Calibri" w:cs="Times New Roman"/>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032">
      <w:bodyDiv w:val="1"/>
      <w:marLeft w:val="0"/>
      <w:marRight w:val="0"/>
      <w:marTop w:val="0"/>
      <w:marBottom w:val="0"/>
      <w:divBdr>
        <w:top w:val="none" w:sz="0" w:space="0" w:color="auto"/>
        <w:left w:val="none" w:sz="0" w:space="0" w:color="auto"/>
        <w:bottom w:val="none" w:sz="0" w:space="0" w:color="auto"/>
        <w:right w:val="none" w:sz="0" w:space="0" w:color="auto"/>
      </w:divBdr>
      <w:divsChild>
        <w:div w:id="136844670">
          <w:marLeft w:val="547"/>
          <w:marRight w:val="0"/>
          <w:marTop w:val="86"/>
          <w:marBottom w:val="0"/>
          <w:divBdr>
            <w:top w:val="none" w:sz="0" w:space="0" w:color="auto"/>
            <w:left w:val="none" w:sz="0" w:space="0" w:color="auto"/>
            <w:bottom w:val="none" w:sz="0" w:space="0" w:color="auto"/>
            <w:right w:val="none" w:sz="0" w:space="0" w:color="auto"/>
          </w:divBdr>
        </w:div>
      </w:divsChild>
    </w:div>
    <w:div w:id="209268377">
      <w:bodyDiv w:val="1"/>
      <w:marLeft w:val="0"/>
      <w:marRight w:val="0"/>
      <w:marTop w:val="0"/>
      <w:marBottom w:val="0"/>
      <w:divBdr>
        <w:top w:val="none" w:sz="0" w:space="0" w:color="auto"/>
        <w:left w:val="none" w:sz="0" w:space="0" w:color="auto"/>
        <w:bottom w:val="none" w:sz="0" w:space="0" w:color="auto"/>
        <w:right w:val="none" w:sz="0" w:space="0" w:color="auto"/>
      </w:divBdr>
    </w:div>
    <w:div w:id="233662826">
      <w:bodyDiv w:val="1"/>
      <w:marLeft w:val="0"/>
      <w:marRight w:val="0"/>
      <w:marTop w:val="0"/>
      <w:marBottom w:val="0"/>
      <w:divBdr>
        <w:top w:val="none" w:sz="0" w:space="0" w:color="auto"/>
        <w:left w:val="none" w:sz="0" w:space="0" w:color="auto"/>
        <w:bottom w:val="none" w:sz="0" w:space="0" w:color="auto"/>
        <w:right w:val="none" w:sz="0" w:space="0" w:color="auto"/>
      </w:divBdr>
    </w:div>
    <w:div w:id="369457556">
      <w:bodyDiv w:val="1"/>
      <w:marLeft w:val="0"/>
      <w:marRight w:val="0"/>
      <w:marTop w:val="0"/>
      <w:marBottom w:val="0"/>
      <w:divBdr>
        <w:top w:val="none" w:sz="0" w:space="0" w:color="auto"/>
        <w:left w:val="none" w:sz="0" w:space="0" w:color="auto"/>
        <w:bottom w:val="none" w:sz="0" w:space="0" w:color="auto"/>
        <w:right w:val="none" w:sz="0" w:space="0" w:color="auto"/>
      </w:divBdr>
    </w:div>
    <w:div w:id="416250855">
      <w:bodyDiv w:val="1"/>
      <w:marLeft w:val="0"/>
      <w:marRight w:val="0"/>
      <w:marTop w:val="0"/>
      <w:marBottom w:val="0"/>
      <w:divBdr>
        <w:top w:val="none" w:sz="0" w:space="0" w:color="auto"/>
        <w:left w:val="none" w:sz="0" w:space="0" w:color="auto"/>
        <w:bottom w:val="none" w:sz="0" w:space="0" w:color="auto"/>
        <w:right w:val="none" w:sz="0" w:space="0" w:color="auto"/>
      </w:divBdr>
      <w:divsChild>
        <w:div w:id="1975017749">
          <w:marLeft w:val="547"/>
          <w:marRight w:val="0"/>
          <w:marTop w:val="86"/>
          <w:marBottom w:val="0"/>
          <w:divBdr>
            <w:top w:val="none" w:sz="0" w:space="0" w:color="auto"/>
            <w:left w:val="none" w:sz="0" w:space="0" w:color="auto"/>
            <w:bottom w:val="none" w:sz="0" w:space="0" w:color="auto"/>
            <w:right w:val="none" w:sz="0" w:space="0" w:color="auto"/>
          </w:divBdr>
        </w:div>
      </w:divsChild>
    </w:div>
    <w:div w:id="440074853">
      <w:bodyDiv w:val="1"/>
      <w:marLeft w:val="0"/>
      <w:marRight w:val="0"/>
      <w:marTop w:val="0"/>
      <w:marBottom w:val="0"/>
      <w:divBdr>
        <w:top w:val="none" w:sz="0" w:space="0" w:color="auto"/>
        <w:left w:val="none" w:sz="0" w:space="0" w:color="auto"/>
        <w:bottom w:val="none" w:sz="0" w:space="0" w:color="auto"/>
        <w:right w:val="none" w:sz="0" w:space="0" w:color="auto"/>
      </w:divBdr>
    </w:div>
    <w:div w:id="495847027">
      <w:bodyDiv w:val="1"/>
      <w:marLeft w:val="0"/>
      <w:marRight w:val="0"/>
      <w:marTop w:val="0"/>
      <w:marBottom w:val="0"/>
      <w:divBdr>
        <w:top w:val="none" w:sz="0" w:space="0" w:color="auto"/>
        <w:left w:val="none" w:sz="0" w:space="0" w:color="auto"/>
        <w:bottom w:val="none" w:sz="0" w:space="0" w:color="auto"/>
        <w:right w:val="none" w:sz="0" w:space="0" w:color="auto"/>
      </w:divBdr>
      <w:divsChild>
        <w:div w:id="1465929194">
          <w:marLeft w:val="547"/>
          <w:marRight w:val="0"/>
          <w:marTop w:val="106"/>
          <w:marBottom w:val="0"/>
          <w:divBdr>
            <w:top w:val="none" w:sz="0" w:space="0" w:color="auto"/>
            <w:left w:val="none" w:sz="0" w:space="0" w:color="auto"/>
            <w:bottom w:val="none" w:sz="0" w:space="0" w:color="auto"/>
            <w:right w:val="none" w:sz="0" w:space="0" w:color="auto"/>
          </w:divBdr>
        </w:div>
      </w:divsChild>
    </w:div>
    <w:div w:id="591161530">
      <w:bodyDiv w:val="1"/>
      <w:marLeft w:val="0"/>
      <w:marRight w:val="0"/>
      <w:marTop w:val="0"/>
      <w:marBottom w:val="0"/>
      <w:divBdr>
        <w:top w:val="none" w:sz="0" w:space="0" w:color="auto"/>
        <w:left w:val="none" w:sz="0" w:space="0" w:color="auto"/>
        <w:bottom w:val="none" w:sz="0" w:space="0" w:color="auto"/>
        <w:right w:val="none" w:sz="0" w:space="0" w:color="auto"/>
      </w:divBdr>
    </w:div>
    <w:div w:id="749737123">
      <w:bodyDiv w:val="1"/>
      <w:marLeft w:val="0"/>
      <w:marRight w:val="0"/>
      <w:marTop w:val="0"/>
      <w:marBottom w:val="0"/>
      <w:divBdr>
        <w:top w:val="none" w:sz="0" w:space="0" w:color="auto"/>
        <w:left w:val="none" w:sz="0" w:space="0" w:color="auto"/>
        <w:bottom w:val="none" w:sz="0" w:space="0" w:color="auto"/>
        <w:right w:val="none" w:sz="0" w:space="0" w:color="auto"/>
      </w:divBdr>
    </w:div>
    <w:div w:id="764037037">
      <w:bodyDiv w:val="1"/>
      <w:marLeft w:val="0"/>
      <w:marRight w:val="0"/>
      <w:marTop w:val="0"/>
      <w:marBottom w:val="0"/>
      <w:divBdr>
        <w:top w:val="none" w:sz="0" w:space="0" w:color="auto"/>
        <w:left w:val="none" w:sz="0" w:space="0" w:color="auto"/>
        <w:bottom w:val="none" w:sz="0" w:space="0" w:color="auto"/>
        <w:right w:val="none" w:sz="0" w:space="0" w:color="auto"/>
      </w:divBdr>
    </w:div>
    <w:div w:id="862129773">
      <w:bodyDiv w:val="1"/>
      <w:marLeft w:val="0"/>
      <w:marRight w:val="0"/>
      <w:marTop w:val="0"/>
      <w:marBottom w:val="0"/>
      <w:divBdr>
        <w:top w:val="none" w:sz="0" w:space="0" w:color="auto"/>
        <w:left w:val="none" w:sz="0" w:space="0" w:color="auto"/>
        <w:bottom w:val="none" w:sz="0" w:space="0" w:color="auto"/>
        <w:right w:val="none" w:sz="0" w:space="0" w:color="auto"/>
      </w:divBdr>
    </w:div>
    <w:div w:id="990905051">
      <w:bodyDiv w:val="1"/>
      <w:marLeft w:val="0"/>
      <w:marRight w:val="0"/>
      <w:marTop w:val="0"/>
      <w:marBottom w:val="0"/>
      <w:divBdr>
        <w:top w:val="none" w:sz="0" w:space="0" w:color="auto"/>
        <w:left w:val="none" w:sz="0" w:space="0" w:color="auto"/>
        <w:bottom w:val="none" w:sz="0" w:space="0" w:color="auto"/>
        <w:right w:val="none" w:sz="0" w:space="0" w:color="auto"/>
      </w:divBdr>
    </w:div>
    <w:div w:id="998190817">
      <w:bodyDiv w:val="1"/>
      <w:marLeft w:val="0"/>
      <w:marRight w:val="0"/>
      <w:marTop w:val="0"/>
      <w:marBottom w:val="0"/>
      <w:divBdr>
        <w:top w:val="none" w:sz="0" w:space="0" w:color="auto"/>
        <w:left w:val="none" w:sz="0" w:space="0" w:color="auto"/>
        <w:bottom w:val="none" w:sz="0" w:space="0" w:color="auto"/>
        <w:right w:val="none" w:sz="0" w:space="0" w:color="auto"/>
      </w:divBdr>
    </w:div>
    <w:div w:id="1095904204">
      <w:bodyDiv w:val="1"/>
      <w:marLeft w:val="0"/>
      <w:marRight w:val="0"/>
      <w:marTop w:val="0"/>
      <w:marBottom w:val="0"/>
      <w:divBdr>
        <w:top w:val="none" w:sz="0" w:space="0" w:color="auto"/>
        <w:left w:val="none" w:sz="0" w:space="0" w:color="auto"/>
        <w:bottom w:val="none" w:sz="0" w:space="0" w:color="auto"/>
        <w:right w:val="none" w:sz="0" w:space="0" w:color="auto"/>
      </w:divBdr>
    </w:div>
    <w:div w:id="1150633648">
      <w:bodyDiv w:val="1"/>
      <w:marLeft w:val="0"/>
      <w:marRight w:val="0"/>
      <w:marTop w:val="0"/>
      <w:marBottom w:val="0"/>
      <w:divBdr>
        <w:top w:val="none" w:sz="0" w:space="0" w:color="auto"/>
        <w:left w:val="none" w:sz="0" w:space="0" w:color="auto"/>
        <w:bottom w:val="none" w:sz="0" w:space="0" w:color="auto"/>
        <w:right w:val="none" w:sz="0" w:space="0" w:color="auto"/>
      </w:divBdr>
      <w:divsChild>
        <w:div w:id="562719850">
          <w:marLeft w:val="547"/>
          <w:marRight w:val="0"/>
          <w:marTop w:val="86"/>
          <w:marBottom w:val="0"/>
          <w:divBdr>
            <w:top w:val="none" w:sz="0" w:space="0" w:color="auto"/>
            <w:left w:val="none" w:sz="0" w:space="0" w:color="auto"/>
            <w:bottom w:val="none" w:sz="0" w:space="0" w:color="auto"/>
            <w:right w:val="none" w:sz="0" w:space="0" w:color="auto"/>
          </w:divBdr>
        </w:div>
      </w:divsChild>
    </w:div>
    <w:div w:id="1172179436">
      <w:bodyDiv w:val="1"/>
      <w:marLeft w:val="0"/>
      <w:marRight w:val="0"/>
      <w:marTop w:val="0"/>
      <w:marBottom w:val="0"/>
      <w:divBdr>
        <w:top w:val="none" w:sz="0" w:space="0" w:color="auto"/>
        <w:left w:val="none" w:sz="0" w:space="0" w:color="auto"/>
        <w:bottom w:val="none" w:sz="0" w:space="0" w:color="auto"/>
        <w:right w:val="none" w:sz="0" w:space="0" w:color="auto"/>
      </w:divBdr>
    </w:div>
    <w:div w:id="1320695644">
      <w:bodyDiv w:val="1"/>
      <w:marLeft w:val="0"/>
      <w:marRight w:val="0"/>
      <w:marTop w:val="0"/>
      <w:marBottom w:val="0"/>
      <w:divBdr>
        <w:top w:val="none" w:sz="0" w:space="0" w:color="auto"/>
        <w:left w:val="none" w:sz="0" w:space="0" w:color="auto"/>
        <w:bottom w:val="none" w:sz="0" w:space="0" w:color="auto"/>
        <w:right w:val="none" w:sz="0" w:space="0" w:color="auto"/>
      </w:divBdr>
    </w:div>
    <w:div w:id="1373462987">
      <w:bodyDiv w:val="1"/>
      <w:marLeft w:val="0"/>
      <w:marRight w:val="0"/>
      <w:marTop w:val="0"/>
      <w:marBottom w:val="0"/>
      <w:divBdr>
        <w:top w:val="none" w:sz="0" w:space="0" w:color="auto"/>
        <w:left w:val="none" w:sz="0" w:space="0" w:color="auto"/>
        <w:bottom w:val="none" w:sz="0" w:space="0" w:color="auto"/>
        <w:right w:val="none" w:sz="0" w:space="0" w:color="auto"/>
      </w:divBdr>
      <w:divsChild>
        <w:div w:id="1832258066">
          <w:marLeft w:val="547"/>
          <w:marRight w:val="0"/>
          <w:marTop w:val="106"/>
          <w:marBottom w:val="0"/>
          <w:divBdr>
            <w:top w:val="none" w:sz="0" w:space="0" w:color="auto"/>
            <w:left w:val="none" w:sz="0" w:space="0" w:color="auto"/>
            <w:bottom w:val="none" w:sz="0" w:space="0" w:color="auto"/>
            <w:right w:val="none" w:sz="0" w:space="0" w:color="auto"/>
          </w:divBdr>
        </w:div>
      </w:divsChild>
    </w:div>
    <w:div w:id="1402487506">
      <w:bodyDiv w:val="1"/>
      <w:marLeft w:val="0"/>
      <w:marRight w:val="0"/>
      <w:marTop w:val="0"/>
      <w:marBottom w:val="0"/>
      <w:divBdr>
        <w:top w:val="none" w:sz="0" w:space="0" w:color="auto"/>
        <w:left w:val="none" w:sz="0" w:space="0" w:color="auto"/>
        <w:bottom w:val="none" w:sz="0" w:space="0" w:color="auto"/>
        <w:right w:val="none" w:sz="0" w:space="0" w:color="auto"/>
      </w:divBdr>
    </w:div>
    <w:div w:id="1465344649">
      <w:bodyDiv w:val="1"/>
      <w:marLeft w:val="0"/>
      <w:marRight w:val="0"/>
      <w:marTop w:val="0"/>
      <w:marBottom w:val="0"/>
      <w:divBdr>
        <w:top w:val="none" w:sz="0" w:space="0" w:color="auto"/>
        <w:left w:val="none" w:sz="0" w:space="0" w:color="auto"/>
        <w:bottom w:val="none" w:sz="0" w:space="0" w:color="auto"/>
        <w:right w:val="none" w:sz="0" w:space="0" w:color="auto"/>
      </w:divBdr>
    </w:div>
    <w:div w:id="1585920717">
      <w:bodyDiv w:val="1"/>
      <w:marLeft w:val="0"/>
      <w:marRight w:val="0"/>
      <w:marTop w:val="0"/>
      <w:marBottom w:val="0"/>
      <w:divBdr>
        <w:top w:val="none" w:sz="0" w:space="0" w:color="auto"/>
        <w:left w:val="none" w:sz="0" w:space="0" w:color="auto"/>
        <w:bottom w:val="none" w:sz="0" w:space="0" w:color="auto"/>
        <w:right w:val="none" w:sz="0" w:space="0" w:color="auto"/>
      </w:divBdr>
    </w:div>
    <w:div w:id="1631091422">
      <w:bodyDiv w:val="1"/>
      <w:marLeft w:val="0"/>
      <w:marRight w:val="0"/>
      <w:marTop w:val="0"/>
      <w:marBottom w:val="0"/>
      <w:divBdr>
        <w:top w:val="none" w:sz="0" w:space="0" w:color="auto"/>
        <w:left w:val="none" w:sz="0" w:space="0" w:color="auto"/>
        <w:bottom w:val="none" w:sz="0" w:space="0" w:color="auto"/>
        <w:right w:val="none" w:sz="0" w:space="0" w:color="auto"/>
      </w:divBdr>
    </w:div>
    <w:div w:id="1754550802">
      <w:bodyDiv w:val="1"/>
      <w:marLeft w:val="0"/>
      <w:marRight w:val="0"/>
      <w:marTop w:val="0"/>
      <w:marBottom w:val="0"/>
      <w:divBdr>
        <w:top w:val="none" w:sz="0" w:space="0" w:color="auto"/>
        <w:left w:val="none" w:sz="0" w:space="0" w:color="auto"/>
        <w:bottom w:val="none" w:sz="0" w:space="0" w:color="auto"/>
        <w:right w:val="none" w:sz="0" w:space="0" w:color="auto"/>
      </w:divBdr>
    </w:div>
    <w:div w:id="1798453771">
      <w:bodyDiv w:val="1"/>
      <w:marLeft w:val="0"/>
      <w:marRight w:val="0"/>
      <w:marTop w:val="0"/>
      <w:marBottom w:val="0"/>
      <w:divBdr>
        <w:top w:val="none" w:sz="0" w:space="0" w:color="auto"/>
        <w:left w:val="none" w:sz="0" w:space="0" w:color="auto"/>
        <w:bottom w:val="none" w:sz="0" w:space="0" w:color="auto"/>
        <w:right w:val="none" w:sz="0" w:space="0" w:color="auto"/>
      </w:divBdr>
    </w:div>
    <w:div w:id="1940024937">
      <w:bodyDiv w:val="1"/>
      <w:marLeft w:val="0"/>
      <w:marRight w:val="0"/>
      <w:marTop w:val="0"/>
      <w:marBottom w:val="0"/>
      <w:divBdr>
        <w:top w:val="none" w:sz="0" w:space="0" w:color="auto"/>
        <w:left w:val="none" w:sz="0" w:space="0" w:color="auto"/>
        <w:bottom w:val="none" w:sz="0" w:space="0" w:color="auto"/>
        <w:right w:val="none" w:sz="0" w:space="0" w:color="auto"/>
      </w:divBdr>
    </w:div>
    <w:div w:id="2086684854">
      <w:bodyDiv w:val="1"/>
      <w:marLeft w:val="0"/>
      <w:marRight w:val="0"/>
      <w:marTop w:val="0"/>
      <w:marBottom w:val="0"/>
      <w:divBdr>
        <w:top w:val="none" w:sz="0" w:space="0" w:color="auto"/>
        <w:left w:val="none" w:sz="0" w:space="0" w:color="auto"/>
        <w:bottom w:val="none" w:sz="0" w:space="0" w:color="auto"/>
        <w:right w:val="none" w:sz="0" w:space="0" w:color="auto"/>
      </w:divBdr>
      <w:divsChild>
        <w:div w:id="622538652">
          <w:marLeft w:val="547"/>
          <w:marRight w:val="0"/>
          <w:marTop w:val="106"/>
          <w:marBottom w:val="0"/>
          <w:divBdr>
            <w:top w:val="none" w:sz="0" w:space="0" w:color="auto"/>
            <w:left w:val="none" w:sz="0" w:space="0" w:color="auto"/>
            <w:bottom w:val="none" w:sz="0" w:space="0" w:color="auto"/>
            <w:right w:val="none" w:sz="0" w:space="0" w:color="auto"/>
          </w:divBdr>
        </w:div>
      </w:divsChild>
    </w:div>
    <w:div w:id="2097507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2343-E422-4A46-9DB9-F1D0A255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14374</Words>
  <Characters>81937</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Anomymous</dc:creator>
  <cp:lastModifiedBy>Victor Restrepo</cp:lastModifiedBy>
  <cp:revision>27</cp:revision>
  <dcterms:created xsi:type="dcterms:W3CDTF">2013-03-21T16:24:00Z</dcterms:created>
  <dcterms:modified xsi:type="dcterms:W3CDTF">2013-03-25T15:47:00Z</dcterms:modified>
</cp:coreProperties>
</file>